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EC" w:rsidRDefault="00A97A60" w:rsidP="00FF34FD">
      <w:pPr>
        <w:pStyle w:val="Header"/>
        <w:spacing w:line="360" w:lineRule="auto"/>
        <w:ind w:firstLine="1440"/>
        <w:jc w:val="center"/>
        <w:rPr>
          <w:rFonts w:ascii="Century Schoolbook" w:hAnsi="Century Schoolbook"/>
          <w:b/>
          <w:bCs/>
          <w:sz w:val="28"/>
        </w:rPr>
      </w:pPr>
      <w:r>
        <w:rPr>
          <w:noProof/>
        </w:rPr>
        <w:drawing>
          <wp:anchor distT="0" distB="0" distL="114300" distR="114300" simplePos="0" relativeHeight="251658240" behindDoc="1" locked="0" layoutInCell="1" allowOverlap="1">
            <wp:simplePos x="0" y="0"/>
            <wp:positionH relativeFrom="column">
              <wp:posOffset>180975</wp:posOffset>
            </wp:positionH>
            <wp:positionV relativeFrom="paragraph">
              <wp:posOffset>0</wp:posOffset>
            </wp:positionV>
            <wp:extent cx="657225" cy="714375"/>
            <wp:effectExtent l="19050" t="0" r="9525" b="0"/>
            <wp:wrapNone/>
            <wp:docPr id="1" name="Picture 1" descr="C:\Documents and Settings\dmorgan\My Documents\My Pictures\OTO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organ\My Documents\My Pictures\OTOlogo.tif"/>
                    <pic:cNvPicPr>
                      <a:picLocks noChangeAspect="1" noChangeArrowheads="1"/>
                    </pic:cNvPicPr>
                  </pic:nvPicPr>
                  <pic:blipFill>
                    <a:blip r:embed="rId7" cstate="print"/>
                    <a:srcRect/>
                    <a:stretch>
                      <a:fillRect/>
                    </a:stretch>
                  </pic:blipFill>
                  <pic:spPr bwMode="auto">
                    <a:xfrm>
                      <a:off x="0" y="0"/>
                      <a:ext cx="657225" cy="714375"/>
                    </a:xfrm>
                    <a:prstGeom prst="rect">
                      <a:avLst/>
                    </a:prstGeom>
                    <a:noFill/>
                    <a:ln w="9525">
                      <a:noFill/>
                      <a:miter lim="800000"/>
                      <a:headEnd/>
                      <a:tailEnd/>
                    </a:ln>
                  </pic:spPr>
                </pic:pic>
              </a:graphicData>
            </a:graphic>
          </wp:anchor>
        </w:drawing>
      </w:r>
      <w:r w:rsidR="00A771EC">
        <w:rPr>
          <w:rFonts w:ascii="Century Schoolbook" w:hAnsi="Century Schoolbook"/>
          <w:b/>
          <w:bCs/>
          <w:sz w:val="28"/>
        </w:rPr>
        <w:t xml:space="preserve">Bicycle </w:t>
      </w:r>
      <w:r w:rsidR="009C05E5">
        <w:rPr>
          <w:rFonts w:ascii="Century Schoolbook" w:hAnsi="Century Schoolbook"/>
          <w:b/>
          <w:bCs/>
          <w:sz w:val="28"/>
        </w:rPr>
        <w:t xml:space="preserve">Pedestrian </w:t>
      </w:r>
      <w:r w:rsidR="00A771EC">
        <w:rPr>
          <w:rFonts w:ascii="Century Schoolbook" w:hAnsi="Century Schoolbook"/>
          <w:b/>
          <w:bCs/>
          <w:sz w:val="28"/>
        </w:rPr>
        <w:t>Advisory Committee Minutes</w:t>
      </w:r>
    </w:p>
    <w:p w:rsidR="00A771EC" w:rsidRDefault="00A771EC">
      <w:pPr>
        <w:jc w:val="center"/>
      </w:pPr>
    </w:p>
    <w:p w:rsidR="00A771EC" w:rsidRDefault="00AB2E90">
      <w:pPr>
        <w:jc w:val="center"/>
      </w:pPr>
      <w:r>
        <w:rPr>
          <w:b/>
          <w:bCs/>
        </w:rPr>
        <w:t>January 5</w:t>
      </w:r>
      <w:r w:rsidR="007F25D0">
        <w:rPr>
          <w:b/>
          <w:bCs/>
        </w:rPr>
        <w:t>, 20</w:t>
      </w:r>
      <w:r>
        <w:rPr>
          <w:b/>
          <w:bCs/>
        </w:rPr>
        <w:t>10</w:t>
      </w:r>
    </w:p>
    <w:p w:rsidR="009C05E5" w:rsidRDefault="00AB2E90">
      <w:pPr>
        <w:jc w:val="center"/>
      </w:pPr>
      <w:r>
        <w:t>Busch Building, 1</w:t>
      </w:r>
      <w:r w:rsidRPr="00AB2E90">
        <w:rPr>
          <w:vertAlign w:val="superscript"/>
        </w:rPr>
        <w:t>st</w:t>
      </w:r>
      <w:r>
        <w:t xml:space="preserve"> Floor Conference Room</w:t>
      </w:r>
    </w:p>
    <w:p w:rsidR="00A771EC" w:rsidRDefault="00AB2E90">
      <w:pPr>
        <w:jc w:val="center"/>
      </w:pPr>
      <w:r>
        <w:t>Springfield, Missouri</w:t>
      </w:r>
    </w:p>
    <w:p w:rsidR="00A771EC" w:rsidRDefault="00A771EC">
      <w:pPr>
        <w:pStyle w:val="Header"/>
        <w:tabs>
          <w:tab w:val="clear" w:pos="4320"/>
          <w:tab w:val="clear" w:pos="8640"/>
        </w:tabs>
      </w:pPr>
    </w:p>
    <w:p w:rsidR="00A771EC" w:rsidRDefault="00A771EC">
      <w:pPr>
        <w:jc w:val="both"/>
        <w:rPr>
          <w:b/>
          <w:bCs/>
        </w:rPr>
      </w:pPr>
      <w:r>
        <w:rPr>
          <w:b/>
          <w:bCs/>
        </w:rPr>
        <w:t xml:space="preserve">The following members were present: </w:t>
      </w:r>
    </w:p>
    <w:p w:rsidR="00A771EC" w:rsidRDefault="00A771EC">
      <w:pPr>
        <w:pStyle w:val="Header"/>
        <w:tabs>
          <w:tab w:val="clear" w:pos="4320"/>
          <w:tab w:val="clear" w:pos="8640"/>
        </w:tabs>
      </w:pPr>
    </w:p>
    <w:tbl>
      <w:tblPr>
        <w:tblW w:w="9108" w:type="dxa"/>
        <w:tblLook w:val="0000"/>
      </w:tblPr>
      <w:tblGrid>
        <w:gridCol w:w="4338"/>
        <w:gridCol w:w="4770"/>
      </w:tblGrid>
      <w:tr w:rsidR="0046063E" w:rsidTr="0046063E">
        <w:tc>
          <w:tcPr>
            <w:tcW w:w="4338" w:type="dxa"/>
          </w:tcPr>
          <w:p w:rsidR="0046063E" w:rsidRDefault="005E6B6B">
            <w:pPr>
              <w:pStyle w:val="Header"/>
              <w:tabs>
                <w:tab w:val="clear" w:pos="4320"/>
                <w:tab w:val="clear" w:pos="8640"/>
              </w:tabs>
            </w:pPr>
            <w:r>
              <w:t>Chris Arnold, Republic</w:t>
            </w:r>
          </w:p>
        </w:tc>
        <w:tc>
          <w:tcPr>
            <w:tcW w:w="4770" w:type="dxa"/>
          </w:tcPr>
          <w:p w:rsidR="0046063E" w:rsidRDefault="005E6B6B" w:rsidP="00A771EC">
            <w:pPr>
              <w:pStyle w:val="Header"/>
              <w:tabs>
                <w:tab w:val="clear" w:pos="4320"/>
                <w:tab w:val="clear" w:pos="8640"/>
              </w:tabs>
            </w:pPr>
            <w:r>
              <w:t>Jared Keeling, Republic</w:t>
            </w:r>
          </w:p>
        </w:tc>
      </w:tr>
      <w:tr w:rsidR="00A771EC" w:rsidTr="0046063E">
        <w:tc>
          <w:tcPr>
            <w:tcW w:w="4338" w:type="dxa"/>
          </w:tcPr>
          <w:p w:rsidR="00A771EC" w:rsidRDefault="005E6B6B">
            <w:pPr>
              <w:pStyle w:val="Header"/>
              <w:tabs>
                <w:tab w:val="clear" w:pos="4320"/>
                <w:tab w:val="clear" w:pos="8640"/>
              </w:tabs>
            </w:pPr>
            <w:r>
              <w:t>Randy Brown, Willard</w:t>
            </w:r>
          </w:p>
        </w:tc>
        <w:tc>
          <w:tcPr>
            <w:tcW w:w="4770" w:type="dxa"/>
          </w:tcPr>
          <w:p w:rsidR="00A771EC" w:rsidRDefault="005E6B6B" w:rsidP="00A771EC">
            <w:pPr>
              <w:pStyle w:val="Header"/>
              <w:tabs>
                <w:tab w:val="clear" w:pos="4320"/>
                <w:tab w:val="clear" w:pos="8640"/>
              </w:tabs>
            </w:pPr>
            <w:r>
              <w:t>Joel Keller, Greene County</w:t>
            </w:r>
          </w:p>
        </w:tc>
      </w:tr>
      <w:tr w:rsidR="00A771EC" w:rsidTr="0046063E">
        <w:tc>
          <w:tcPr>
            <w:tcW w:w="4338" w:type="dxa"/>
          </w:tcPr>
          <w:p w:rsidR="00A771EC" w:rsidRDefault="005E6B6B">
            <w:pPr>
              <w:pStyle w:val="Header"/>
              <w:tabs>
                <w:tab w:val="clear" w:pos="4320"/>
                <w:tab w:val="clear" w:pos="8640"/>
              </w:tabs>
            </w:pPr>
            <w:r>
              <w:t>Carol Cruise, CU</w:t>
            </w:r>
          </w:p>
        </w:tc>
        <w:tc>
          <w:tcPr>
            <w:tcW w:w="4770" w:type="dxa"/>
          </w:tcPr>
          <w:p w:rsidR="00A771EC" w:rsidRDefault="005E6B6B" w:rsidP="00A771EC">
            <w:pPr>
              <w:pStyle w:val="Header"/>
              <w:tabs>
                <w:tab w:val="clear" w:pos="4320"/>
                <w:tab w:val="clear" w:pos="8640"/>
              </w:tabs>
            </w:pPr>
            <w:r>
              <w:t>Natasha Longpine, OTO</w:t>
            </w:r>
          </w:p>
        </w:tc>
      </w:tr>
      <w:tr w:rsidR="00A771EC" w:rsidTr="0046063E">
        <w:tc>
          <w:tcPr>
            <w:tcW w:w="4338" w:type="dxa"/>
          </w:tcPr>
          <w:p w:rsidR="00A771EC" w:rsidRDefault="005E6B6B" w:rsidP="00A771EC">
            <w:pPr>
              <w:pStyle w:val="Header"/>
              <w:tabs>
                <w:tab w:val="clear" w:pos="4320"/>
                <w:tab w:val="clear" w:pos="8640"/>
              </w:tabs>
            </w:pPr>
            <w:r>
              <w:t>Amber Elliott, Ozark</w:t>
            </w:r>
          </w:p>
        </w:tc>
        <w:tc>
          <w:tcPr>
            <w:tcW w:w="4770" w:type="dxa"/>
          </w:tcPr>
          <w:p w:rsidR="00A771EC" w:rsidRDefault="005E6B6B" w:rsidP="00A771EC">
            <w:pPr>
              <w:pStyle w:val="Header"/>
              <w:tabs>
                <w:tab w:val="clear" w:pos="4320"/>
                <w:tab w:val="clear" w:pos="8640"/>
              </w:tabs>
            </w:pPr>
            <w:r>
              <w:t>Ann Razer, Springfield</w:t>
            </w:r>
          </w:p>
        </w:tc>
      </w:tr>
      <w:tr w:rsidR="0046063E" w:rsidTr="0046063E">
        <w:tc>
          <w:tcPr>
            <w:tcW w:w="4338" w:type="dxa"/>
          </w:tcPr>
          <w:p w:rsidR="0046063E" w:rsidRDefault="005E6B6B" w:rsidP="00A771EC">
            <w:pPr>
              <w:pStyle w:val="Header"/>
              <w:tabs>
                <w:tab w:val="clear" w:pos="4320"/>
                <w:tab w:val="clear" w:pos="8640"/>
              </w:tabs>
            </w:pPr>
            <w:r>
              <w:t>Dawne Gardner, MoDOT</w:t>
            </w:r>
          </w:p>
        </w:tc>
        <w:tc>
          <w:tcPr>
            <w:tcW w:w="4770" w:type="dxa"/>
          </w:tcPr>
          <w:p w:rsidR="0046063E" w:rsidRDefault="005E6B6B" w:rsidP="005E6B6B">
            <w:pPr>
              <w:pStyle w:val="Header"/>
              <w:tabs>
                <w:tab w:val="clear" w:pos="4320"/>
                <w:tab w:val="clear" w:pos="8640"/>
              </w:tabs>
            </w:pPr>
            <w:r>
              <w:t>JD Slaughter, Springfield/Greene Health</w:t>
            </w:r>
          </w:p>
        </w:tc>
      </w:tr>
      <w:tr w:rsidR="005E6B6B" w:rsidTr="0046063E">
        <w:tc>
          <w:tcPr>
            <w:tcW w:w="4338" w:type="dxa"/>
          </w:tcPr>
          <w:p w:rsidR="005E6B6B" w:rsidRDefault="005E6B6B" w:rsidP="00A771EC">
            <w:pPr>
              <w:pStyle w:val="Header"/>
              <w:tabs>
                <w:tab w:val="clear" w:pos="4320"/>
                <w:tab w:val="clear" w:pos="8640"/>
              </w:tabs>
            </w:pPr>
            <w:r>
              <w:t>Coy Hart, MoBike/Ped Fed</w:t>
            </w:r>
          </w:p>
        </w:tc>
        <w:tc>
          <w:tcPr>
            <w:tcW w:w="4770" w:type="dxa"/>
          </w:tcPr>
          <w:p w:rsidR="005E6B6B" w:rsidRDefault="005E6B6B" w:rsidP="00A771EC">
            <w:pPr>
              <w:pStyle w:val="Header"/>
              <w:tabs>
                <w:tab w:val="clear" w:pos="4320"/>
                <w:tab w:val="clear" w:pos="8640"/>
              </w:tabs>
            </w:pPr>
            <w:r>
              <w:t>Mandy Taylor, Springfield</w:t>
            </w:r>
          </w:p>
        </w:tc>
      </w:tr>
      <w:tr w:rsidR="005E6B6B" w:rsidTr="0046063E">
        <w:tc>
          <w:tcPr>
            <w:tcW w:w="4338" w:type="dxa"/>
          </w:tcPr>
          <w:p w:rsidR="005E6B6B" w:rsidRDefault="005E6B6B" w:rsidP="00A771EC">
            <w:pPr>
              <w:pStyle w:val="Header"/>
              <w:tabs>
                <w:tab w:val="clear" w:pos="4320"/>
                <w:tab w:val="clear" w:pos="8640"/>
              </w:tabs>
            </w:pPr>
            <w:r>
              <w:t>David Hutchison, Springfield</w:t>
            </w:r>
          </w:p>
        </w:tc>
        <w:tc>
          <w:tcPr>
            <w:tcW w:w="4770" w:type="dxa"/>
          </w:tcPr>
          <w:p w:rsidR="005E6B6B" w:rsidRDefault="005E6B6B" w:rsidP="00A771EC">
            <w:pPr>
              <w:pStyle w:val="Header"/>
              <w:tabs>
                <w:tab w:val="clear" w:pos="4320"/>
                <w:tab w:val="clear" w:pos="8640"/>
              </w:tabs>
            </w:pPr>
            <w:r>
              <w:t>Tom Vicat, Strafford</w:t>
            </w:r>
          </w:p>
        </w:tc>
      </w:tr>
      <w:tr w:rsidR="005E6B6B" w:rsidTr="0046063E">
        <w:tc>
          <w:tcPr>
            <w:tcW w:w="4338" w:type="dxa"/>
          </w:tcPr>
          <w:p w:rsidR="005E6B6B" w:rsidRDefault="005E6B6B" w:rsidP="00A771EC">
            <w:pPr>
              <w:pStyle w:val="Header"/>
              <w:tabs>
                <w:tab w:val="clear" w:pos="4320"/>
                <w:tab w:val="clear" w:pos="8640"/>
              </w:tabs>
            </w:pPr>
            <w:r>
              <w:t>Cara Jones, Ozark</w:t>
            </w:r>
          </w:p>
        </w:tc>
        <w:tc>
          <w:tcPr>
            <w:tcW w:w="4770" w:type="dxa"/>
          </w:tcPr>
          <w:p w:rsidR="005E6B6B" w:rsidRDefault="005E6B6B" w:rsidP="00A771EC">
            <w:pPr>
              <w:pStyle w:val="Header"/>
              <w:tabs>
                <w:tab w:val="clear" w:pos="4320"/>
                <w:tab w:val="clear" w:pos="8640"/>
              </w:tabs>
            </w:pPr>
            <w:r>
              <w:t>Dan Watts, SMCOG</w:t>
            </w:r>
          </w:p>
        </w:tc>
      </w:tr>
    </w:tbl>
    <w:p w:rsidR="00A771EC" w:rsidRDefault="00A771EC">
      <w:pPr>
        <w:pStyle w:val="Header"/>
        <w:tabs>
          <w:tab w:val="clear" w:pos="4320"/>
          <w:tab w:val="clear" w:pos="8640"/>
        </w:tabs>
      </w:pPr>
      <w:r>
        <w:tab/>
      </w:r>
      <w:r>
        <w:tab/>
      </w:r>
      <w:r>
        <w:tab/>
      </w:r>
      <w:r>
        <w:tab/>
      </w:r>
      <w:r>
        <w:tab/>
      </w:r>
    </w:p>
    <w:p w:rsidR="00B5551E" w:rsidRPr="002079F6" w:rsidRDefault="00850139" w:rsidP="00B5551E">
      <w:pPr>
        <w:pStyle w:val="Header"/>
        <w:numPr>
          <w:ilvl w:val="0"/>
          <w:numId w:val="1"/>
        </w:numPr>
        <w:tabs>
          <w:tab w:val="clear" w:pos="4320"/>
          <w:tab w:val="clear" w:pos="8640"/>
        </w:tabs>
      </w:pPr>
      <w:r>
        <w:rPr>
          <w:b/>
          <w:bCs/>
        </w:rPr>
        <w:t>Welcome and Introductions.</w:t>
      </w:r>
    </w:p>
    <w:p w:rsidR="00B5551E" w:rsidRDefault="00B5551E" w:rsidP="00B5551E">
      <w:pPr>
        <w:pStyle w:val="Header"/>
        <w:tabs>
          <w:tab w:val="clear" w:pos="4320"/>
          <w:tab w:val="clear" w:pos="8640"/>
        </w:tabs>
        <w:ind w:left="360"/>
      </w:pPr>
    </w:p>
    <w:p w:rsidR="009C05E5" w:rsidRPr="009C05E5" w:rsidRDefault="00BC36EC" w:rsidP="00BC36EC">
      <w:pPr>
        <w:pStyle w:val="Header"/>
        <w:numPr>
          <w:ilvl w:val="0"/>
          <w:numId w:val="1"/>
        </w:numPr>
        <w:tabs>
          <w:tab w:val="clear" w:pos="4320"/>
          <w:tab w:val="clear" w:pos="8640"/>
        </w:tabs>
      </w:pPr>
      <w:r>
        <w:rPr>
          <w:b/>
          <w:bCs/>
        </w:rPr>
        <w:t>History of Bike/Ped and BPAC</w:t>
      </w:r>
      <w:r w:rsidR="009C05E5" w:rsidRPr="00FF34FD">
        <w:rPr>
          <w:b/>
          <w:bCs/>
        </w:rPr>
        <w:t>.</w:t>
      </w:r>
      <w:r w:rsidR="00FF34FD">
        <w:rPr>
          <w:b/>
          <w:bCs/>
        </w:rPr>
        <w:t xml:space="preserve">  </w:t>
      </w:r>
      <w:r>
        <w:t>Natasha Longpine reviewed the history of BPAC, including review of the Bike Ped Plan, the incorporation of area communities, and the creation of BPAC in 2006</w:t>
      </w:r>
      <w:r w:rsidR="009C05E5">
        <w:t>.</w:t>
      </w:r>
    </w:p>
    <w:p w:rsidR="009C05E5" w:rsidRDefault="009C05E5" w:rsidP="009C05E5">
      <w:pPr>
        <w:pStyle w:val="ListParagraph"/>
        <w:rPr>
          <w:b/>
          <w:bCs/>
        </w:rPr>
      </w:pPr>
    </w:p>
    <w:p w:rsidR="009C05E5" w:rsidRPr="009C05E5" w:rsidRDefault="00BC36EC" w:rsidP="009C05E5">
      <w:pPr>
        <w:pStyle w:val="Header"/>
        <w:numPr>
          <w:ilvl w:val="0"/>
          <w:numId w:val="1"/>
        </w:numPr>
        <w:tabs>
          <w:tab w:val="clear" w:pos="4320"/>
          <w:tab w:val="clear" w:pos="8640"/>
        </w:tabs>
      </w:pPr>
      <w:r>
        <w:rPr>
          <w:b/>
        </w:rPr>
        <w:t>Bike/Ped Plan Progress Reports</w:t>
      </w:r>
      <w:r w:rsidR="009C05E5" w:rsidRPr="00FF34FD">
        <w:rPr>
          <w:b/>
        </w:rPr>
        <w:t>.</w:t>
      </w:r>
      <w:r w:rsidR="00FF34FD">
        <w:rPr>
          <w:b/>
        </w:rPr>
        <w:t xml:space="preserve">  </w:t>
      </w:r>
      <w:r>
        <w:t>Chapter 8 of the current Bike Ped plan was reviewed</w:t>
      </w:r>
      <w:r w:rsidR="00FF34FD">
        <w:t>.</w:t>
      </w:r>
      <w:r>
        <w:t xml:space="preserve">  This Chapter encompasses the implementation strategies for the overall plan, by jurisdiction.  Each member was asked to review the implementation actions and to identify progress completed, actions taken, and by whom.</w:t>
      </w:r>
    </w:p>
    <w:p w:rsidR="009C05E5" w:rsidRPr="009C05E5" w:rsidRDefault="009C05E5" w:rsidP="009C05E5">
      <w:pPr>
        <w:pStyle w:val="Header"/>
        <w:tabs>
          <w:tab w:val="clear" w:pos="4320"/>
          <w:tab w:val="clear" w:pos="8640"/>
        </w:tabs>
      </w:pPr>
    </w:p>
    <w:p w:rsidR="00531BC0" w:rsidRDefault="00BC36EC" w:rsidP="00FF34FD">
      <w:pPr>
        <w:pStyle w:val="Header"/>
        <w:numPr>
          <w:ilvl w:val="0"/>
          <w:numId w:val="1"/>
        </w:numPr>
        <w:tabs>
          <w:tab w:val="clear" w:pos="4320"/>
          <w:tab w:val="clear" w:pos="8640"/>
        </w:tabs>
      </w:pPr>
      <w:r>
        <w:rPr>
          <w:b/>
        </w:rPr>
        <w:t>Bike/Ped Plan Project Prioritization Process</w:t>
      </w:r>
      <w:r w:rsidR="00FF34FD">
        <w:rPr>
          <w:b/>
        </w:rPr>
        <w:t xml:space="preserve">.  </w:t>
      </w:r>
      <w:r>
        <w:t xml:space="preserve">Previous discussion on a prioritization process was reviewed, which included </w:t>
      </w:r>
      <w:r w:rsidR="00FF34FD">
        <w:t>emphasis on developing actions as opposed to policies, focusing on regionalism, and on- and off-street connections.  The feasibility of each project would be analyzed and within each determination of Feasible, Moderately Constrained, and Constrained, projects would be ranked as High, Medium, or Low.</w:t>
      </w:r>
    </w:p>
    <w:p w:rsidR="00FF34FD" w:rsidRDefault="00FF34FD" w:rsidP="00FF34FD">
      <w:pPr>
        <w:pStyle w:val="Header"/>
        <w:tabs>
          <w:tab w:val="clear" w:pos="4320"/>
          <w:tab w:val="clear" w:pos="8640"/>
        </w:tabs>
      </w:pPr>
    </w:p>
    <w:p w:rsidR="00FF34FD" w:rsidRPr="00FF34FD" w:rsidRDefault="001A424A" w:rsidP="00102B7A">
      <w:pPr>
        <w:pStyle w:val="Header"/>
        <w:numPr>
          <w:ilvl w:val="0"/>
          <w:numId w:val="5"/>
        </w:numPr>
        <w:tabs>
          <w:tab w:val="clear" w:pos="4320"/>
          <w:tab w:val="clear" w:pos="8640"/>
        </w:tabs>
      </w:pPr>
      <w:r w:rsidRPr="00FF34FD">
        <w:rPr>
          <w:b/>
        </w:rPr>
        <w:t>Other Business</w:t>
      </w:r>
      <w:r w:rsidR="00FF34FD" w:rsidRPr="00FF34FD">
        <w:rPr>
          <w:b/>
        </w:rPr>
        <w:t>.</w:t>
      </w:r>
      <w:r w:rsidR="00BC36EC">
        <w:rPr>
          <w:b/>
        </w:rPr>
        <w:t xml:space="preserve">  </w:t>
      </w:r>
      <w:r w:rsidR="00BC36EC">
        <w:t>The next meeting has been scheduled for March 2, 2010.  At this meeting, progress reports will be reviewed and jurisdictions will be asked to begin outlining future priorities.</w:t>
      </w:r>
    </w:p>
    <w:p w:rsidR="00FF34FD" w:rsidRPr="00FF34FD" w:rsidRDefault="00FF34FD" w:rsidP="00FF34FD">
      <w:pPr>
        <w:pStyle w:val="Header"/>
        <w:tabs>
          <w:tab w:val="clear" w:pos="4320"/>
          <w:tab w:val="clear" w:pos="8640"/>
        </w:tabs>
        <w:ind w:left="360"/>
      </w:pPr>
    </w:p>
    <w:p w:rsidR="00FF34FD" w:rsidRDefault="00A771EC" w:rsidP="00FF34FD">
      <w:pPr>
        <w:pStyle w:val="Header"/>
        <w:numPr>
          <w:ilvl w:val="0"/>
          <w:numId w:val="5"/>
        </w:numPr>
        <w:tabs>
          <w:tab w:val="clear" w:pos="4320"/>
          <w:tab w:val="clear" w:pos="8640"/>
        </w:tabs>
      </w:pPr>
      <w:r w:rsidRPr="00FF34FD">
        <w:rPr>
          <w:b/>
          <w:bCs/>
        </w:rPr>
        <w:t>Adjourn</w:t>
      </w:r>
      <w:r w:rsidR="009C05E5" w:rsidRPr="00FF34FD">
        <w:rPr>
          <w:b/>
          <w:bCs/>
        </w:rPr>
        <w:t>.</w:t>
      </w:r>
      <w:r w:rsidRPr="00FF34FD">
        <w:rPr>
          <w:b/>
          <w:bCs/>
        </w:rPr>
        <w:t xml:space="preserve"> </w:t>
      </w:r>
      <w:r w:rsidR="00F227F3">
        <w:t xml:space="preserve">Adjourned. </w:t>
      </w:r>
    </w:p>
    <w:sectPr w:rsidR="00FF34FD" w:rsidSect="00FF34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5E5" w:rsidRDefault="009C05E5">
      <w:r>
        <w:separator/>
      </w:r>
    </w:p>
  </w:endnote>
  <w:endnote w:type="continuationSeparator" w:id="0">
    <w:p w:rsidR="009C05E5" w:rsidRDefault="009C0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E5" w:rsidRDefault="009C05E5" w:rsidP="00FF34FD">
    <w:pPr>
      <w:pStyle w:val="Footer"/>
      <w:pBdr>
        <w:bottom w:val="single" w:sz="12" w:space="1" w:color="auto"/>
      </w:pBdr>
      <w:tabs>
        <w:tab w:val="clear" w:pos="8640"/>
        <w:tab w:val="right" w:pos="9360"/>
      </w:tabs>
    </w:pPr>
  </w:p>
  <w:p w:rsidR="009C05E5" w:rsidRDefault="009C05E5" w:rsidP="00FF34FD">
    <w:pPr>
      <w:pStyle w:val="Footer"/>
      <w:tabs>
        <w:tab w:val="clear" w:pos="4320"/>
        <w:tab w:val="clear" w:pos="8640"/>
        <w:tab w:val="center" w:pos="4680"/>
        <w:tab w:val="right" w:pos="9360"/>
      </w:tabs>
    </w:pPr>
    <w:r>
      <w:t>BPAC Minutes</w:t>
    </w:r>
    <w:r>
      <w:tab/>
    </w:r>
    <w:r w:rsidR="008D09B4">
      <w:rPr>
        <w:rStyle w:val="PageNumber"/>
      </w:rPr>
      <w:fldChar w:fldCharType="begin"/>
    </w:r>
    <w:r>
      <w:rPr>
        <w:rStyle w:val="PageNumber"/>
      </w:rPr>
      <w:instrText xml:space="preserve"> PAGE </w:instrText>
    </w:r>
    <w:r w:rsidR="008D09B4">
      <w:rPr>
        <w:rStyle w:val="PageNumber"/>
      </w:rPr>
      <w:fldChar w:fldCharType="separate"/>
    </w:r>
    <w:r w:rsidR="00BC36EC">
      <w:rPr>
        <w:rStyle w:val="PageNumber"/>
        <w:noProof/>
      </w:rPr>
      <w:t>1</w:t>
    </w:r>
    <w:r w:rsidR="008D09B4">
      <w:rPr>
        <w:rStyle w:val="PageNumber"/>
      </w:rPr>
      <w:fldChar w:fldCharType="end"/>
    </w:r>
    <w:r>
      <w:rPr>
        <w:rStyle w:val="PageNumber"/>
      </w:rPr>
      <w:tab/>
    </w:r>
    <w:r w:rsidR="00AB2E90">
      <w:rPr>
        <w:rStyle w:val="PageNumber"/>
      </w:rPr>
      <w:t>January 5,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5E5" w:rsidRDefault="009C05E5">
      <w:r>
        <w:separator/>
      </w:r>
    </w:p>
  </w:footnote>
  <w:footnote w:type="continuationSeparator" w:id="0">
    <w:p w:rsidR="009C05E5" w:rsidRDefault="009C0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97D"/>
    <w:multiLevelType w:val="hybridMultilevel"/>
    <w:tmpl w:val="18A847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B1A6687"/>
    <w:multiLevelType w:val="hybridMultilevel"/>
    <w:tmpl w:val="3D347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A121FE"/>
    <w:multiLevelType w:val="hybridMultilevel"/>
    <w:tmpl w:val="AF969384"/>
    <w:lvl w:ilvl="0" w:tplc="45A2CB6C">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B2C28"/>
    <w:multiLevelType w:val="hybridMultilevel"/>
    <w:tmpl w:val="514665B2"/>
    <w:lvl w:ilvl="0" w:tplc="F904BCF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F33B22"/>
    <w:multiLevelType w:val="hybridMultilevel"/>
    <w:tmpl w:val="E3A6E436"/>
    <w:lvl w:ilvl="0" w:tplc="204A059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F205419"/>
    <w:multiLevelType w:val="hybridMultilevel"/>
    <w:tmpl w:val="2292AC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25601"/>
  </w:hdrShapeDefaults>
  <w:footnotePr>
    <w:footnote w:id="-1"/>
    <w:footnote w:id="0"/>
  </w:footnotePr>
  <w:endnotePr>
    <w:endnote w:id="-1"/>
    <w:endnote w:id="0"/>
  </w:endnotePr>
  <w:compat/>
  <w:rsids>
    <w:rsidRoot w:val="00A97A60"/>
    <w:rsid w:val="00010C82"/>
    <w:rsid w:val="00102B7A"/>
    <w:rsid w:val="001A424A"/>
    <w:rsid w:val="001F2E73"/>
    <w:rsid w:val="001F5159"/>
    <w:rsid w:val="002079F6"/>
    <w:rsid w:val="0029648C"/>
    <w:rsid w:val="002C1864"/>
    <w:rsid w:val="00351C76"/>
    <w:rsid w:val="0039615A"/>
    <w:rsid w:val="003C08F2"/>
    <w:rsid w:val="003D0909"/>
    <w:rsid w:val="0046063E"/>
    <w:rsid w:val="00531BC0"/>
    <w:rsid w:val="00531EC8"/>
    <w:rsid w:val="005C29BE"/>
    <w:rsid w:val="005E6B6B"/>
    <w:rsid w:val="00651327"/>
    <w:rsid w:val="00695CE8"/>
    <w:rsid w:val="00722D67"/>
    <w:rsid w:val="00732B34"/>
    <w:rsid w:val="007E7C59"/>
    <w:rsid w:val="007F25D0"/>
    <w:rsid w:val="008144DC"/>
    <w:rsid w:val="00822FCC"/>
    <w:rsid w:val="00850139"/>
    <w:rsid w:val="008D09B4"/>
    <w:rsid w:val="00903882"/>
    <w:rsid w:val="00964ED0"/>
    <w:rsid w:val="00983058"/>
    <w:rsid w:val="009B5287"/>
    <w:rsid w:val="009C05E5"/>
    <w:rsid w:val="00A771EC"/>
    <w:rsid w:val="00A97A60"/>
    <w:rsid w:val="00AB2E90"/>
    <w:rsid w:val="00AC41A4"/>
    <w:rsid w:val="00B5551E"/>
    <w:rsid w:val="00B93798"/>
    <w:rsid w:val="00B9798F"/>
    <w:rsid w:val="00BC3171"/>
    <w:rsid w:val="00BC36EC"/>
    <w:rsid w:val="00BC3CE5"/>
    <w:rsid w:val="00C21ABA"/>
    <w:rsid w:val="00D65293"/>
    <w:rsid w:val="00E5275A"/>
    <w:rsid w:val="00EA704A"/>
    <w:rsid w:val="00ED2BDE"/>
    <w:rsid w:val="00EF0FAE"/>
    <w:rsid w:val="00F12616"/>
    <w:rsid w:val="00F227F3"/>
    <w:rsid w:val="00FF3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5"/>
    <w:rPr>
      <w:sz w:val="24"/>
      <w:szCs w:val="24"/>
    </w:rPr>
  </w:style>
  <w:style w:type="paragraph" w:styleId="Heading1">
    <w:name w:val="heading 1"/>
    <w:basedOn w:val="Normal"/>
    <w:next w:val="Normal"/>
    <w:qFormat/>
    <w:rsid w:val="00BC3CE5"/>
    <w:pPr>
      <w:keepNext/>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3CE5"/>
    <w:pPr>
      <w:tabs>
        <w:tab w:val="center" w:pos="4320"/>
        <w:tab w:val="right" w:pos="8640"/>
      </w:tabs>
    </w:pPr>
  </w:style>
  <w:style w:type="paragraph" w:styleId="Footer">
    <w:name w:val="footer"/>
    <w:basedOn w:val="Normal"/>
    <w:semiHidden/>
    <w:rsid w:val="00BC3CE5"/>
    <w:pPr>
      <w:tabs>
        <w:tab w:val="center" w:pos="4320"/>
        <w:tab w:val="right" w:pos="8640"/>
      </w:tabs>
    </w:pPr>
  </w:style>
  <w:style w:type="character" w:styleId="PageNumber">
    <w:name w:val="page number"/>
    <w:basedOn w:val="DefaultParagraphFont"/>
    <w:semiHidden/>
    <w:rsid w:val="00BC3CE5"/>
  </w:style>
  <w:style w:type="paragraph" w:styleId="BodyTextIndent">
    <w:name w:val="Body Text Indent"/>
    <w:basedOn w:val="Normal"/>
    <w:semiHidden/>
    <w:rsid w:val="00BC3CE5"/>
    <w:pPr>
      <w:ind w:left="360"/>
    </w:pPr>
  </w:style>
  <w:style w:type="paragraph" w:styleId="BalloonText">
    <w:name w:val="Balloon Text"/>
    <w:basedOn w:val="Normal"/>
    <w:link w:val="BalloonTextChar"/>
    <w:uiPriority w:val="99"/>
    <w:semiHidden/>
    <w:unhideWhenUsed/>
    <w:rsid w:val="00A771EC"/>
    <w:rPr>
      <w:rFonts w:ascii="Tahoma" w:hAnsi="Tahoma" w:cs="Tahoma"/>
      <w:sz w:val="16"/>
      <w:szCs w:val="16"/>
    </w:rPr>
  </w:style>
  <w:style w:type="character" w:customStyle="1" w:styleId="BalloonTextChar">
    <w:name w:val="Balloon Text Char"/>
    <w:basedOn w:val="DefaultParagraphFont"/>
    <w:link w:val="BalloonText"/>
    <w:uiPriority w:val="99"/>
    <w:semiHidden/>
    <w:rsid w:val="00A771EC"/>
    <w:rPr>
      <w:rFonts w:ascii="Tahoma" w:hAnsi="Tahoma" w:cs="Tahoma"/>
      <w:sz w:val="16"/>
      <w:szCs w:val="16"/>
    </w:rPr>
  </w:style>
  <w:style w:type="paragraph" w:styleId="ListParagraph">
    <w:name w:val="List Paragraph"/>
    <w:basedOn w:val="Normal"/>
    <w:uiPriority w:val="34"/>
    <w:qFormat/>
    <w:rsid w:val="00296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Bicycle Advisory Committee Minutes</vt:lpstr>
    </vt:vector>
  </TitlesOfParts>
  <Company>City of Springfield</Company>
  <LinksUpToDate>false</LinksUpToDate>
  <CharactersWithSpaces>1720</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Advisory Committee Minutes</dc:title>
  <dc:subject/>
  <dc:creator>dmorgan</dc:creator>
  <cp:keywords/>
  <dc:description/>
  <cp:lastModifiedBy>nlongpin</cp:lastModifiedBy>
  <cp:revision>5</cp:revision>
  <cp:lastPrinted>2009-03-03T18:32:00Z</cp:lastPrinted>
  <dcterms:created xsi:type="dcterms:W3CDTF">2010-03-02T20:11:00Z</dcterms:created>
  <dcterms:modified xsi:type="dcterms:W3CDTF">2010-03-02T20:24:00Z</dcterms:modified>
</cp:coreProperties>
</file>