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E21B02">
      <w:pPr>
        <w:pStyle w:val="NoSpacing"/>
        <w:jc w:val="center"/>
        <w:rPr>
          <w:rFonts w:ascii="Times New Roman" w:hAnsi="Times New Roman" w:cs="Times New Roman"/>
        </w:rPr>
      </w:pPr>
      <w:r>
        <w:rPr>
          <w:rFonts w:ascii="Times New Roman" w:hAnsi="Times New Roman" w:cs="Times New Roman"/>
        </w:rPr>
        <w:t>10 January 2012</w:t>
      </w:r>
    </w:p>
    <w:p w:rsidR="002C1BF3" w:rsidRDefault="00701C11">
      <w:pPr>
        <w:pStyle w:val="NoSpacing"/>
        <w:jc w:val="center"/>
        <w:rPr>
          <w:rFonts w:ascii="Times New Roman" w:hAnsi="Times New Roman" w:cs="Times New Roman"/>
        </w:rPr>
      </w:pPr>
      <w:r>
        <w:rPr>
          <w:rFonts w:ascii="Times New Roman" w:hAnsi="Times New Roman" w:cs="Times New Roman"/>
        </w:rPr>
        <w:t>3</w:t>
      </w:r>
      <w:r w:rsidR="002C1BF3">
        <w:rPr>
          <w:rFonts w:ascii="Times New Roman" w:hAnsi="Times New Roman" w:cs="Times New Roman"/>
        </w:rPr>
        <w:t>:00 p.m.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tblPr>
      <w:tblGrid>
        <w:gridCol w:w="2140"/>
        <w:gridCol w:w="2250"/>
      </w:tblGrid>
      <w:tr w:rsidR="00E21F17" w:rsidRPr="008E5616" w:rsidTr="00701C11">
        <w:trPr>
          <w:jc w:val="center"/>
        </w:trPr>
        <w:tc>
          <w:tcPr>
            <w:tcW w:w="2140" w:type="dxa"/>
            <w:shd w:val="clear" w:color="auto" w:fill="FFFFFF"/>
          </w:tcPr>
          <w:p w:rsidR="00E21F17" w:rsidRPr="000357F7" w:rsidRDefault="003B09D4" w:rsidP="00E867DF">
            <w:pPr>
              <w:spacing w:after="0" w:line="240" w:lineRule="auto"/>
              <w:rPr>
                <w:bCs/>
                <w:color w:val="406E8C"/>
              </w:rPr>
            </w:pPr>
            <w:r>
              <w:rPr>
                <w:bCs/>
                <w:color w:val="406E8C"/>
              </w:rPr>
              <w:t>Josh Bird</w:t>
            </w:r>
          </w:p>
        </w:tc>
        <w:tc>
          <w:tcPr>
            <w:tcW w:w="2250" w:type="dxa"/>
            <w:shd w:val="clear" w:color="auto" w:fill="FFFFFF"/>
          </w:tcPr>
          <w:p w:rsidR="00E21F17" w:rsidRPr="000357F7" w:rsidRDefault="00E21B02" w:rsidP="001E38C0">
            <w:pPr>
              <w:spacing w:after="0" w:line="240" w:lineRule="auto"/>
              <w:rPr>
                <w:bCs/>
                <w:color w:val="406E8C"/>
              </w:rPr>
            </w:pPr>
            <w:r>
              <w:rPr>
                <w:bCs/>
                <w:color w:val="406E8C"/>
              </w:rPr>
              <w:t>Joel Keller</w:t>
            </w:r>
          </w:p>
        </w:tc>
      </w:tr>
      <w:tr w:rsidR="00E21F17" w:rsidRPr="008E5616" w:rsidTr="00701C11">
        <w:trPr>
          <w:jc w:val="center"/>
        </w:trPr>
        <w:tc>
          <w:tcPr>
            <w:tcW w:w="2140" w:type="dxa"/>
            <w:shd w:val="clear" w:color="auto" w:fill="FFFFFF"/>
          </w:tcPr>
          <w:p w:rsidR="00E21F17" w:rsidRPr="000357F7" w:rsidRDefault="00E21B02">
            <w:pPr>
              <w:spacing w:after="0" w:line="240" w:lineRule="auto"/>
              <w:rPr>
                <w:bCs/>
                <w:color w:val="406E8C"/>
              </w:rPr>
            </w:pPr>
            <w:r>
              <w:rPr>
                <w:bCs/>
                <w:color w:val="406E8C"/>
              </w:rPr>
              <w:t>Randy Brown</w:t>
            </w:r>
          </w:p>
        </w:tc>
        <w:tc>
          <w:tcPr>
            <w:tcW w:w="2250" w:type="dxa"/>
            <w:shd w:val="clear" w:color="auto" w:fill="FFFFFF"/>
          </w:tcPr>
          <w:p w:rsidR="00546603" w:rsidRPr="000357F7" w:rsidRDefault="00E21B02" w:rsidP="00FC6698">
            <w:pPr>
              <w:spacing w:after="0" w:line="240" w:lineRule="auto"/>
              <w:rPr>
                <w:bCs/>
                <w:color w:val="406E8C"/>
              </w:rPr>
            </w:pPr>
            <w:r>
              <w:rPr>
                <w:bCs/>
                <w:color w:val="406E8C"/>
              </w:rPr>
              <w:t>Andrew Seiler</w:t>
            </w:r>
          </w:p>
        </w:tc>
      </w:tr>
      <w:tr w:rsidR="003B09D4" w:rsidRPr="008E5616" w:rsidTr="00701C11">
        <w:trPr>
          <w:jc w:val="center"/>
        </w:trPr>
        <w:tc>
          <w:tcPr>
            <w:tcW w:w="2140" w:type="dxa"/>
            <w:shd w:val="clear" w:color="auto" w:fill="FFFFFF"/>
          </w:tcPr>
          <w:p w:rsidR="003B09D4" w:rsidRDefault="00E21B02">
            <w:pPr>
              <w:spacing w:after="0" w:line="240" w:lineRule="auto"/>
              <w:rPr>
                <w:bCs/>
                <w:color w:val="406E8C"/>
              </w:rPr>
            </w:pPr>
            <w:r>
              <w:rPr>
                <w:bCs/>
                <w:color w:val="406E8C"/>
              </w:rPr>
              <w:t>Carol Cruise</w:t>
            </w:r>
          </w:p>
        </w:tc>
        <w:tc>
          <w:tcPr>
            <w:tcW w:w="2250" w:type="dxa"/>
            <w:shd w:val="clear" w:color="auto" w:fill="FFFFFF"/>
          </w:tcPr>
          <w:p w:rsidR="003B09D4" w:rsidRDefault="00871924" w:rsidP="00FC6698">
            <w:pPr>
              <w:spacing w:after="0" w:line="240" w:lineRule="auto"/>
              <w:rPr>
                <w:bCs/>
                <w:color w:val="406E8C"/>
              </w:rPr>
            </w:pPr>
            <w:r>
              <w:rPr>
                <w:bCs/>
                <w:color w:val="406E8C"/>
              </w:rPr>
              <w:t>Dan Watts</w:t>
            </w:r>
          </w:p>
        </w:tc>
      </w:tr>
      <w:tr w:rsidR="003B09D4" w:rsidRPr="008E5616" w:rsidTr="00701C11">
        <w:trPr>
          <w:jc w:val="center"/>
        </w:trPr>
        <w:tc>
          <w:tcPr>
            <w:tcW w:w="2140" w:type="dxa"/>
            <w:shd w:val="clear" w:color="auto" w:fill="FFFFFF"/>
          </w:tcPr>
          <w:p w:rsidR="003B09D4" w:rsidRDefault="00E21B02">
            <w:pPr>
              <w:spacing w:after="0" w:line="240" w:lineRule="auto"/>
              <w:rPr>
                <w:bCs/>
                <w:color w:val="406E8C"/>
              </w:rPr>
            </w:pPr>
            <w:r>
              <w:rPr>
                <w:bCs/>
                <w:color w:val="406E8C"/>
              </w:rPr>
              <w:t>Rick Hess</w:t>
            </w:r>
          </w:p>
        </w:tc>
        <w:tc>
          <w:tcPr>
            <w:tcW w:w="2250" w:type="dxa"/>
            <w:shd w:val="clear" w:color="auto" w:fill="FFFFFF"/>
          </w:tcPr>
          <w:p w:rsidR="003B09D4" w:rsidRDefault="003B09D4" w:rsidP="00FC6698">
            <w:pPr>
              <w:spacing w:after="0" w:line="240" w:lineRule="auto"/>
              <w:rPr>
                <w:bCs/>
                <w:color w:val="406E8C"/>
              </w:rPr>
            </w:pPr>
            <w:r>
              <w:rPr>
                <w:bCs/>
                <w:color w:val="406E8C"/>
              </w:rPr>
              <w:t>Terry Whaley</w:t>
            </w:r>
          </w:p>
        </w:tc>
      </w:tr>
      <w:tr w:rsidR="00871924" w:rsidRPr="008E5616" w:rsidTr="00701C11">
        <w:trPr>
          <w:jc w:val="center"/>
        </w:trPr>
        <w:tc>
          <w:tcPr>
            <w:tcW w:w="2140" w:type="dxa"/>
            <w:shd w:val="clear" w:color="auto" w:fill="FFFFFF"/>
          </w:tcPr>
          <w:p w:rsidR="00871924" w:rsidRDefault="00E21B02">
            <w:pPr>
              <w:spacing w:after="0" w:line="240" w:lineRule="auto"/>
              <w:rPr>
                <w:bCs/>
                <w:color w:val="406E8C"/>
              </w:rPr>
            </w:pPr>
            <w:r>
              <w:rPr>
                <w:bCs/>
                <w:color w:val="406E8C"/>
              </w:rPr>
              <w:t>David Hutchison</w:t>
            </w:r>
          </w:p>
        </w:tc>
        <w:tc>
          <w:tcPr>
            <w:tcW w:w="2250" w:type="dxa"/>
            <w:shd w:val="clear" w:color="auto" w:fill="FFFFFF"/>
          </w:tcPr>
          <w:p w:rsidR="00871924" w:rsidRDefault="00871924" w:rsidP="00FC6698">
            <w:pPr>
              <w:spacing w:after="0" w:line="240" w:lineRule="auto"/>
              <w:rPr>
                <w:bCs/>
                <w:color w:val="406E8C"/>
              </w:rPr>
            </w:pP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tblPr>
      <w:tblGrid>
        <w:gridCol w:w="1907"/>
      </w:tblGrid>
      <w:tr w:rsidR="008E5616">
        <w:trPr>
          <w:jc w:val="center"/>
        </w:trPr>
        <w:tc>
          <w:tcPr>
            <w:tcW w:w="0" w:type="auto"/>
            <w:tcBorders>
              <w:top w:val="nil"/>
              <w:left w:val="nil"/>
              <w:bottom w:val="nil"/>
              <w:right w:val="nil"/>
            </w:tcBorders>
            <w:shd w:val="clear" w:color="auto" w:fill="FFFFFF"/>
          </w:tcPr>
          <w:p w:rsidR="00701C11" w:rsidRDefault="007255A9" w:rsidP="008E5616">
            <w:pPr>
              <w:spacing w:after="0" w:line="240" w:lineRule="auto"/>
              <w:rPr>
                <w:color w:val="406E8C"/>
              </w:rPr>
            </w:pPr>
            <w:r>
              <w:rPr>
                <w:color w:val="406E8C"/>
              </w:rPr>
              <w:t>Natasha Longpine</w:t>
            </w:r>
          </w:p>
          <w:p w:rsidR="00871924" w:rsidRPr="00701C11" w:rsidRDefault="00871924" w:rsidP="008E5616">
            <w:pPr>
              <w:spacing w:after="0" w:line="240" w:lineRule="auto"/>
              <w:rPr>
                <w:color w:val="406E8C"/>
              </w:rPr>
            </w:pPr>
            <w:r>
              <w:rPr>
                <w:color w:val="406E8C"/>
              </w:rPr>
              <w:t>Curtis Owens</w:t>
            </w:r>
          </w:p>
        </w:tc>
      </w:tr>
    </w:tbl>
    <w:p w:rsidR="002C1BF3" w:rsidRDefault="002C1BF3">
      <w:pPr>
        <w:pStyle w:val="Heading3"/>
        <w:rPr>
          <w:rFonts w:ascii="Times New Roman" w:hAnsi="Times New Roman" w:cs="Times New Roman"/>
        </w:rPr>
      </w:pPr>
      <w:r>
        <w:rPr>
          <w:rFonts w:ascii="Times New Roman" w:hAnsi="Times New Roman" w:cs="Times New Roman"/>
        </w:rPr>
        <w:t>1. Welcome and Introductions</w:t>
      </w:r>
    </w:p>
    <w:p w:rsidR="002C1BF3" w:rsidRDefault="007B3BD5">
      <w:pPr>
        <w:rPr>
          <w:rFonts w:ascii="Times New Roman" w:hAnsi="Times New Roman" w:cs="Times New Roman"/>
        </w:rPr>
      </w:pPr>
      <w:r>
        <w:rPr>
          <w:rFonts w:ascii="Times New Roman" w:hAnsi="Times New Roman" w:cs="Times New Roman"/>
        </w:rPr>
        <w:t>The mee</w:t>
      </w:r>
      <w:r w:rsidR="00E21B02">
        <w:rPr>
          <w:rFonts w:ascii="Times New Roman" w:hAnsi="Times New Roman" w:cs="Times New Roman"/>
        </w:rPr>
        <w:t>ting was called to order at 3:12</w:t>
      </w:r>
      <w:r>
        <w:rPr>
          <w:rFonts w:ascii="Times New Roman" w:hAnsi="Times New Roman" w:cs="Times New Roman"/>
        </w:rPr>
        <w:t>.</w:t>
      </w:r>
    </w:p>
    <w:p w:rsidR="002C1BF3" w:rsidRDefault="003B09D4">
      <w:pPr>
        <w:pStyle w:val="Heading3"/>
        <w:rPr>
          <w:rFonts w:ascii="Times New Roman" w:hAnsi="Times New Roman" w:cs="Times New Roman"/>
        </w:rPr>
      </w:pPr>
      <w:r>
        <w:rPr>
          <w:rFonts w:ascii="Times New Roman" w:hAnsi="Times New Roman" w:cs="Times New Roman"/>
        </w:rPr>
        <w:t>Minutes</w:t>
      </w:r>
      <w:r w:rsidR="00871924">
        <w:rPr>
          <w:rFonts w:ascii="Times New Roman" w:hAnsi="Times New Roman" w:cs="Times New Roman"/>
        </w:rPr>
        <w:t xml:space="preserve"> (Added to Agenda)</w:t>
      </w:r>
    </w:p>
    <w:p w:rsidR="00CA4DD3" w:rsidRPr="00765848" w:rsidRDefault="003B09D4" w:rsidP="003B09D4">
      <w:r>
        <w:t xml:space="preserve">The minutes from the </w:t>
      </w:r>
      <w:r w:rsidR="00E21B02">
        <w:t xml:space="preserve">November 1, 2011 </w:t>
      </w:r>
      <w:r w:rsidR="00871924">
        <w:t xml:space="preserve">meeting were reviewed for approval.  </w:t>
      </w:r>
      <w:r w:rsidR="00CA4DD3">
        <w:t xml:space="preserve">A motion was made by </w:t>
      </w:r>
      <w:r w:rsidR="00E21B02">
        <w:t>Carol Cruise</w:t>
      </w:r>
      <w:r w:rsidR="00CA4DD3">
        <w:t xml:space="preserve"> to approve the minutes as presented, and a second was made by </w:t>
      </w:r>
      <w:r w:rsidR="00E21B02">
        <w:t>Joel Keller</w:t>
      </w:r>
      <w:r w:rsidR="00CA4DD3">
        <w:t>.  The motion passed.</w:t>
      </w:r>
    </w:p>
    <w:p w:rsidR="002A23D1" w:rsidRDefault="00871924" w:rsidP="000267DB">
      <w:pPr>
        <w:pStyle w:val="Heading3"/>
        <w:rPr>
          <w:rStyle w:val="SubtleEmphasis"/>
          <w:i w:val="0"/>
          <w:iCs w:val="0"/>
        </w:rPr>
      </w:pPr>
      <w:r>
        <w:t>2</w:t>
      </w:r>
      <w:r w:rsidR="00C84372">
        <w:t xml:space="preserve">. </w:t>
      </w:r>
      <w:r w:rsidR="00E21B02">
        <w:rPr>
          <w:rStyle w:val="SubtleEmphasis"/>
          <w:i w:val="0"/>
          <w:iCs w:val="0"/>
        </w:rPr>
        <w:t>Update on OTO Bike/Ped Data Collection</w:t>
      </w:r>
    </w:p>
    <w:p w:rsidR="003B09D4" w:rsidRPr="003B09D4" w:rsidRDefault="00EE41AE" w:rsidP="003B09D4">
      <w:r>
        <w:t>Staff provided an update on data collection for bicycle and pedestrian roadways in the OTO region.  Through GIS, staff is assembling information on speed limits, road widths, and traffic counts to meet the requirements for calculating bicycle and pedestrian level of service.  This coincides with the recommendation in the OTO Long Range Transportation Plan to develop data on the bicycle and pedestrian routes in the region.</w:t>
      </w:r>
    </w:p>
    <w:p w:rsidR="00CA4DD3" w:rsidRDefault="00871924">
      <w:pPr>
        <w:pStyle w:val="Heading3"/>
        <w:rPr>
          <w:rStyle w:val="SubtleEmphasis"/>
          <w:i w:val="0"/>
          <w:iCs w:val="0"/>
        </w:rPr>
      </w:pPr>
      <w:r>
        <w:rPr>
          <w:rStyle w:val="SubtleEmphasis"/>
          <w:i w:val="0"/>
          <w:iCs w:val="0"/>
        </w:rPr>
        <w:t>3</w:t>
      </w:r>
      <w:r w:rsidR="002C1BF3">
        <w:rPr>
          <w:rStyle w:val="SubtleEmphasis"/>
          <w:i w:val="0"/>
          <w:iCs w:val="0"/>
        </w:rPr>
        <w:t xml:space="preserve">. </w:t>
      </w:r>
      <w:r w:rsidR="00E21B02">
        <w:rPr>
          <w:rStyle w:val="SubtleEmphasis"/>
          <w:i w:val="0"/>
          <w:iCs w:val="0"/>
        </w:rPr>
        <w:t>Review Project List and Costs</w:t>
      </w:r>
    </w:p>
    <w:p w:rsidR="00BA5D65" w:rsidRDefault="00EE41AE" w:rsidP="00EE41AE">
      <w:pPr>
        <w:spacing w:after="0"/>
      </w:pPr>
      <w:r>
        <w:t xml:space="preserve">Staff provided committee members with a map of the region’s trail system and a list of trail needs.  The committee was asked for suggestions on how to best review potential trail projects.  It was suggested that one trail set should be reviewed at a time.  The key is to determine the feasibility of </w:t>
      </w:r>
      <w:r>
        <w:lastRenderedPageBreak/>
        <w:t>each segment.  The committee decided that it is important to continue existing trails, review population density, transit, and employment, as well as noting important connections.</w:t>
      </w:r>
    </w:p>
    <w:p w:rsidR="00EE41AE" w:rsidRDefault="00EE41AE" w:rsidP="00EE41AE">
      <w:pPr>
        <w:spacing w:after="0"/>
      </w:pPr>
    </w:p>
    <w:p w:rsidR="00EE41AE" w:rsidRDefault="00EE41AE" w:rsidP="00EE41AE">
      <w:pPr>
        <w:spacing w:after="0"/>
      </w:pPr>
      <w:r>
        <w:t xml:space="preserve">Objectives when reviewing the trail system should include - </w:t>
      </w:r>
      <w:r>
        <w:tab/>
      </w:r>
    </w:p>
    <w:p w:rsidR="00EE41AE" w:rsidRDefault="00EE41AE" w:rsidP="00EE41AE">
      <w:pPr>
        <w:spacing w:after="0"/>
      </w:pPr>
      <w:r>
        <w:tab/>
        <w:t>Connect most dense population and employment centers in Springfield</w:t>
      </w:r>
    </w:p>
    <w:p w:rsidR="00EE41AE" w:rsidRDefault="00EE41AE" w:rsidP="00EE41AE">
      <w:pPr>
        <w:spacing w:after="0"/>
      </w:pPr>
      <w:r>
        <w:tab/>
        <w:t>Connect Battlefield with downtown Springfield</w:t>
      </w:r>
    </w:p>
    <w:p w:rsidR="00EE41AE" w:rsidRDefault="00EE41AE" w:rsidP="00EE41AE">
      <w:pPr>
        <w:spacing w:after="0"/>
      </w:pPr>
      <w:r>
        <w:tab/>
        <w:t>Connect Ozark and Nixa</w:t>
      </w:r>
    </w:p>
    <w:p w:rsidR="00EE41AE" w:rsidRDefault="00EE41AE" w:rsidP="00EE41AE">
      <w:pPr>
        <w:spacing w:after="0"/>
      </w:pPr>
      <w:r>
        <w:tab/>
        <w:t>Connect Nixa and Battlefield</w:t>
      </w:r>
    </w:p>
    <w:p w:rsidR="00EE41AE" w:rsidRDefault="00EE41AE" w:rsidP="00EE41AE">
      <w:pPr>
        <w:spacing w:after="0"/>
      </w:pPr>
    </w:p>
    <w:p w:rsidR="00EE41AE" w:rsidRDefault="00EE41AE" w:rsidP="00EE41AE">
      <w:pPr>
        <w:spacing w:after="0"/>
      </w:pPr>
      <w:r>
        <w:t>To get started, the committee recommended looking at the requirements to complete the Jordan Creek Trail from Smith Park to as far south as possible (Wilson’s Creek National Battlefield).  Once each trail has been reviewed the above criteria can be applied to determine the most important segments.</w:t>
      </w:r>
    </w:p>
    <w:p w:rsidR="005E58B8" w:rsidRDefault="005E58B8" w:rsidP="00EE41AE">
      <w:pPr>
        <w:spacing w:after="0"/>
      </w:pPr>
    </w:p>
    <w:p w:rsidR="005E58B8" w:rsidRDefault="005E58B8" w:rsidP="00EE41AE">
      <w:pPr>
        <w:spacing w:after="0"/>
      </w:pPr>
      <w:r>
        <w:t>As for the costs of trails, it was recommended to use the values of $500,000 per mile for construction and $125,000 per mile for design.</w:t>
      </w:r>
    </w:p>
    <w:p w:rsidR="00871924" w:rsidRDefault="00E21B02" w:rsidP="00871924">
      <w:pPr>
        <w:pStyle w:val="Heading3"/>
        <w:rPr>
          <w:rFonts w:ascii="Times New Roman" w:hAnsi="Times New Roman" w:cs="Times New Roman"/>
        </w:rPr>
      </w:pPr>
      <w:r>
        <w:rPr>
          <w:rFonts w:ascii="Times New Roman" w:hAnsi="Times New Roman" w:cs="Times New Roman"/>
        </w:rPr>
        <w:t>4</w:t>
      </w:r>
      <w:r w:rsidR="00871924" w:rsidRPr="00871924">
        <w:rPr>
          <w:rFonts w:ascii="Times New Roman" w:hAnsi="Times New Roman" w:cs="Times New Roman"/>
        </w:rPr>
        <w:t>. Other Business</w:t>
      </w:r>
    </w:p>
    <w:p w:rsidR="00EE41AE" w:rsidRDefault="00EE41AE" w:rsidP="00871924">
      <w:r>
        <w:t>It was recommended that OTO work with Christian County on a master trail plan.  This project will be recommended for inclusion in the next OTO Unified Planning Work Program.</w:t>
      </w:r>
    </w:p>
    <w:p w:rsidR="00871924" w:rsidRPr="00871924" w:rsidRDefault="00BA5D65" w:rsidP="00871924">
      <w:r>
        <w:t xml:space="preserve">The next meeting is scheduled for </w:t>
      </w:r>
      <w:r w:rsidR="00E21B02">
        <w:t>March 6</w:t>
      </w:r>
      <w:r w:rsidR="00EE41AE">
        <w:t>, 2012 at 3pm and the committee will discuss the Jordan Creek Corridor.</w:t>
      </w:r>
    </w:p>
    <w:p w:rsidR="002C1BF3" w:rsidRDefault="00E21B02">
      <w:pPr>
        <w:pStyle w:val="Heading3"/>
        <w:rPr>
          <w:rStyle w:val="SubtleEmphasis"/>
          <w:i w:val="0"/>
          <w:iCs w:val="0"/>
        </w:rPr>
      </w:pPr>
      <w:r>
        <w:rPr>
          <w:rStyle w:val="SubtleEmphasis"/>
          <w:i w:val="0"/>
          <w:iCs w:val="0"/>
        </w:rPr>
        <w:t>5</w:t>
      </w:r>
      <w:r w:rsidR="00CA4DD3">
        <w:rPr>
          <w:rStyle w:val="SubtleEmphasis"/>
          <w:i w:val="0"/>
          <w:iCs w:val="0"/>
        </w:rPr>
        <w:t xml:space="preserve">. </w:t>
      </w:r>
      <w:r w:rsidR="00EB2DFF">
        <w:rPr>
          <w:rStyle w:val="SubtleEmphasis"/>
          <w:i w:val="0"/>
          <w:iCs w:val="0"/>
        </w:rPr>
        <w:t>Adjourn</w:t>
      </w:r>
    </w:p>
    <w:p w:rsidR="00C84372" w:rsidRPr="00701C11" w:rsidRDefault="00C84372" w:rsidP="00CA4DD3">
      <w:pPr>
        <w:tabs>
          <w:tab w:val="left" w:pos="5190"/>
        </w:tabs>
      </w:pPr>
      <w:r>
        <w:t>Th</w:t>
      </w:r>
      <w:r w:rsidR="00EB2DFF">
        <w:t xml:space="preserve">e meeting was adjourned at </w:t>
      </w:r>
      <w:r w:rsidR="00E21B02">
        <w:t>4:06</w:t>
      </w:r>
      <w:r w:rsidR="00E93268">
        <w:t xml:space="preserve"> p.m.</w:t>
      </w:r>
      <w:r w:rsidR="00CA4DD3">
        <w:tab/>
      </w:r>
    </w:p>
    <w:sectPr w:rsidR="00C84372" w:rsidRPr="00701C11" w:rsidSect="002C1BF3">
      <w:headerReference w:type="default" r:id="rId8"/>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9D4" w:rsidRDefault="003B09D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3B09D4" w:rsidRDefault="003B09D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9D4" w:rsidRDefault="006B3A57">
    <w:pPr>
      <w:pStyle w:val="Footer"/>
      <w:rPr>
        <w:rFonts w:ascii="Times New Roman" w:hAnsi="Times New Roman" w:cs="Times New Roman"/>
      </w:rPr>
    </w:pPr>
    <w:r w:rsidRPr="006B3A57">
      <w:rPr>
        <w:noProof/>
      </w:rPr>
      <w:pict>
        <v:shapetype id="_x0000_t32" coordsize="21600,21600" o:spt="32" o:oned="t" path="m,l21600,21600e" filled="f">
          <v:path arrowok="t" fillok="f" o:connecttype="none"/>
          <o:lock v:ext="edit" shapetype="t"/>
        </v:shapetype>
        <v:shape id="_x0000_s2050" type="#_x0000_t32" style="position:absolute;margin-left:72.75pt;margin-top:742.2pt;width:468pt;height:0;z-index:251657216;mso-position-horizontal-relative:page;mso-position-vertical-relative:page" o:connectortype="straight">
          <w10:wrap anchorx="page" anchory="page"/>
        </v:shape>
      </w:pict>
    </w:r>
    <w:r w:rsidR="003B09D4">
      <w:rPr>
        <w:noProof/>
      </w:rPr>
      <w:t>BPAC Minutes</w:t>
    </w:r>
    <w:r w:rsidR="003B09D4">
      <w:rPr>
        <w:rFonts w:ascii="Times New Roman" w:hAnsi="Times New Roman" w:cs="Times New Roman"/>
      </w:rPr>
      <w:tab/>
    </w:r>
    <w:r>
      <w:rPr>
        <w:rFonts w:ascii="Times New Roman" w:hAnsi="Times New Roman" w:cs="Times New Roman"/>
      </w:rPr>
      <w:fldChar w:fldCharType="begin"/>
    </w:r>
    <w:r w:rsidR="003B09D4">
      <w:rPr>
        <w:rFonts w:ascii="Times New Roman" w:hAnsi="Times New Roman" w:cs="Times New Roman"/>
      </w:rPr>
      <w:instrText xml:space="preserve"> PAGE   \* MERGEFORMAT </w:instrText>
    </w:r>
    <w:r>
      <w:rPr>
        <w:rFonts w:ascii="Times New Roman" w:hAnsi="Times New Roman" w:cs="Times New Roman"/>
      </w:rPr>
      <w:fldChar w:fldCharType="separate"/>
    </w:r>
    <w:r w:rsidR="005E58B8">
      <w:rPr>
        <w:rFonts w:ascii="Times New Roman" w:hAnsi="Times New Roman" w:cs="Times New Roman"/>
        <w:noProof/>
      </w:rPr>
      <w:t>1</w:t>
    </w:r>
    <w:r>
      <w:rPr>
        <w:rFonts w:ascii="Times New Roman" w:hAnsi="Times New Roman" w:cs="Times New Roman"/>
      </w:rPr>
      <w:fldChar w:fldCharType="end"/>
    </w:r>
    <w:r w:rsidR="003B09D4">
      <w:rPr>
        <w:rFonts w:ascii="Times New Roman" w:hAnsi="Times New Roman" w:cs="Times New Roman"/>
      </w:rPr>
      <w:tab/>
    </w:r>
    <w:r w:rsidR="005E58B8">
      <w:rPr>
        <w:rFonts w:ascii="Times New Roman" w:hAnsi="Times New Roman" w:cs="Times New Roman"/>
      </w:rPr>
      <w:t>10 January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9D4" w:rsidRDefault="003B09D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3B09D4" w:rsidRDefault="003B09D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9D4" w:rsidRDefault="003B09D4">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-28575</wp:posOffset>
          </wp:positionH>
          <wp:positionV relativeFrom="margin">
            <wp:posOffset>-862330</wp:posOffset>
          </wp:positionV>
          <wp:extent cx="643890" cy="676275"/>
          <wp:effectExtent l="19050" t="0" r="3810"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a:stretch>
                    <a:fillRect/>
                  </a:stretch>
                </pic:blipFill>
                <pic:spPr bwMode="auto">
                  <a:xfrm>
                    <a:off x="0" y="0"/>
                    <a:ext cx="643890" cy="676275"/>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3B09D4" w:rsidRDefault="003B09D4">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0"/>
  </w:num>
  <w:num w:numId="4">
    <w:abstractNumId w:val="18"/>
  </w:num>
  <w:num w:numId="5">
    <w:abstractNumId w:val="27"/>
  </w:num>
  <w:num w:numId="6">
    <w:abstractNumId w:val="25"/>
  </w:num>
  <w:num w:numId="7">
    <w:abstractNumId w:val="7"/>
  </w:num>
  <w:num w:numId="8">
    <w:abstractNumId w:val="26"/>
  </w:num>
  <w:num w:numId="9">
    <w:abstractNumId w:val="6"/>
  </w:num>
  <w:num w:numId="10">
    <w:abstractNumId w:val="24"/>
  </w:num>
  <w:num w:numId="11">
    <w:abstractNumId w:val="11"/>
  </w:num>
  <w:num w:numId="12">
    <w:abstractNumId w:val="16"/>
  </w:num>
  <w:num w:numId="13">
    <w:abstractNumId w:val="23"/>
  </w:num>
  <w:num w:numId="14">
    <w:abstractNumId w:val="15"/>
  </w:num>
  <w:num w:numId="15">
    <w:abstractNumId w:val="19"/>
  </w:num>
  <w:num w:numId="16">
    <w:abstractNumId w:val="1"/>
  </w:num>
  <w:num w:numId="17">
    <w:abstractNumId w:val="2"/>
  </w:num>
  <w:num w:numId="18">
    <w:abstractNumId w:val="4"/>
  </w:num>
  <w:num w:numId="19">
    <w:abstractNumId w:val="8"/>
  </w:num>
  <w:num w:numId="20">
    <w:abstractNumId w:val="21"/>
  </w:num>
  <w:num w:numId="21">
    <w:abstractNumId w:val="5"/>
  </w:num>
  <w:num w:numId="22">
    <w:abstractNumId w:val="9"/>
  </w:num>
  <w:num w:numId="23">
    <w:abstractNumId w:val="14"/>
  </w:num>
  <w:num w:numId="24">
    <w:abstractNumId w:val="22"/>
  </w:num>
  <w:num w:numId="25">
    <w:abstractNumId w:val="20"/>
  </w:num>
  <w:num w:numId="26">
    <w:abstractNumId w:val="10"/>
  </w:num>
  <w:num w:numId="27">
    <w:abstractNumId w:val="28"/>
  </w:num>
  <w:num w:numId="28">
    <w:abstractNumId w:val="3"/>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FELayout/>
  </w:compat>
  <w:rsids>
    <w:rsidRoot w:val="002C1BF3"/>
    <w:rsid w:val="00004BE8"/>
    <w:rsid w:val="00011508"/>
    <w:rsid w:val="000128AC"/>
    <w:rsid w:val="000229A7"/>
    <w:rsid w:val="000267DB"/>
    <w:rsid w:val="000357F7"/>
    <w:rsid w:val="00036D1A"/>
    <w:rsid w:val="00040B19"/>
    <w:rsid w:val="00046312"/>
    <w:rsid w:val="00094B26"/>
    <w:rsid w:val="000A3139"/>
    <w:rsid w:val="000E20CE"/>
    <w:rsid w:val="000E44A3"/>
    <w:rsid w:val="001019A4"/>
    <w:rsid w:val="001367CD"/>
    <w:rsid w:val="00143035"/>
    <w:rsid w:val="001435CA"/>
    <w:rsid w:val="001629F3"/>
    <w:rsid w:val="00176623"/>
    <w:rsid w:val="00187106"/>
    <w:rsid w:val="00190D1E"/>
    <w:rsid w:val="001C0310"/>
    <w:rsid w:val="001D039B"/>
    <w:rsid w:val="001E38C0"/>
    <w:rsid w:val="001F546E"/>
    <w:rsid w:val="00225ED3"/>
    <w:rsid w:val="0022764B"/>
    <w:rsid w:val="00260E60"/>
    <w:rsid w:val="00266B9E"/>
    <w:rsid w:val="00273E43"/>
    <w:rsid w:val="002A23D1"/>
    <w:rsid w:val="002A6B21"/>
    <w:rsid w:val="002B314A"/>
    <w:rsid w:val="002B7EE1"/>
    <w:rsid w:val="002C1BF3"/>
    <w:rsid w:val="002D51EB"/>
    <w:rsid w:val="002F40D7"/>
    <w:rsid w:val="003148B1"/>
    <w:rsid w:val="003220A5"/>
    <w:rsid w:val="00325C2A"/>
    <w:rsid w:val="003372D1"/>
    <w:rsid w:val="003451B5"/>
    <w:rsid w:val="00347F57"/>
    <w:rsid w:val="00386703"/>
    <w:rsid w:val="0038720B"/>
    <w:rsid w:val="003A1C37"/>
    <w:rsid w:val="003B09D4"/>
    <w:rsid w:val="003B73E4"/>
    <w:rsid w:val="003C2D8C"/>
    <w:rsid w:val="003D1060"/>
    <w:rsid w:val="00415217"/>
    <w:rsid w:val="00421A1B"/>
    <w:rsid w:val="00423B73"/>
    <w:rsid w:val="00425BF7"/>
    <w:rsid w:val="00472479"/>
    <w:rsid w:val="004730BD"/>
    <w:rsid w:val="00476889"/>
    <w:rsid w:val="004B4E81"/>
    <w:rsid w:val="004C6C41"/>
    <w:rsid w:val="004C7561"/>
    <w:rsid w:val="00533DB2"/>
    <w:rsid w:val="00546603"/>
    <w:rsid w:val="00563AFA"/>
    <w:rsid w:val="00563E3B"/>
    <w:rsid w:val="00566D7D"/>
    <w:rsid w:val="00585AD4"/>
    <w:rsid w:val="005B3377"/>
    <w:rsid w:val="005B669A"/>
    <w:rsid w:val="005E58B8"/>
    <w:rsid w:val="00631F4F"/>
    <w:rsid w:val="00671B23"/>
    <w:rsid w:val="006960AE"/>
    <w:rsid w:val="006B3A57"/>
    <w:rsid w:val="006E0FCF"/>
    <w:rsid w:val="00701C11"/>
    <w:rsid w:val="00705D17"/>
    <w:rsid w:val="00713C86"/>
    <w:rsid w:val="0071665F"/>
    <w:rsid w:val="007255A9"/>
    <w:rsid w:val="007379C6"/>
    <w:rsid w:val="0074683F"/>
    <w:rsid w:val="00765300"/>
    <w:rsid w:val="00765848"/>
    <w:rsid w:val="00767045"/>
    <w:rsid w:val="0079362D"/>
    <w:rsid w:val="007A6E83"/>
    <w:rsid w:val="007B2600"/>
    <w:rsid w:val="007B3BD5"/>
    <w:rsid w:val="007B7794"/>
    <w:rsid w:val="007C685D"/>
    <w:rsid w:val="00840676"/>
    <w:rsid w:val="00845479"/>
    <w:rsid w:val="00846802"/>
    <w:rsid w:val="00852C2B"/>
    <w:rsid w:val="00852E1F"/>
    <w:rsid w:val="008546DA"/>
    <w:rsid w:val="00860D7E"/>
    <w:rsid w:val="00861EEE"/>
    <w:rsid w:val="00871924"/>
    <w:rsid w:val="0088413B"/>
    <w:rsid w:val="00894BAE"/>
    <w:rsid w:val="008C0C62"/>
    <w:rsid w:val="008C2AA2"/>
    <w:rsid w:val="008E5616"/>
    <w:rsid w:val="00940210"/>
    <w:rsid w:val="00941BED"/>
    <w:rsid w:val="00957D4E"/>
    <w:rsid w:val="00960D39"/>
    <w:rsid w:val="009A67C3"/>
    <w:rsid w:val="009E3912"/>
    <w:rsid w:val="009F1CDC"/>
    <w:rsid w:val="009F29E9"/>
    <w:rsid w:val="00A04BC3"/>
    <w:rsid w:val="00A072AC"/>
    <w:rsid w:val="00A076BF"/>
    <w:rsid w:val="00A11BAC"/>
    <w:rsid w:val="00A154D6"/>
    <w:rsid w:val="00A224BF"/>
    <w:rsid w:val="00A41B12"/>
    <w:rsid w:val="00A52EF0"/>
    <w:rsid w:val="00A81165"/>
    <w:rsid w:val="00A92CBC"/>
    <w:rsid w:val="00A96977"/>
    <w:rsid w:val="00AA0351"/>
    <w:rsid w:val="00AC1AD6"/>
    <w:rsid w:val="00AE35A1"/>
    <w:rsid w:val="00AF4EDA"/>
    <w:rsid w:val="00B04851"/>
    <w:rsid w:val="00B4357A"/>
    <w:rsid w:val="00B4381B"/>
    <w:rsid w:val="00B43F5E"/>
    <w:rsid w:val="00B64CF8"/>
    <w:rsid w:val="00B7283B"/>
    <w:rsid w:val="00B82565"/>
    <w:rsid w:val="00B96D92"/>
    <w:rsid w:val="00B975D2"/>
    <w:rsid w:val="00BA5D65"/>
    <w:rsid w:val="00BE4787"/>
    <w:rsid w:val="00BF06EA"/>
    <w:rsid w:val="00BF1781"/>
    <w:rsid w:val="00C429F1"/>
    <w:rsid w:val="00C535C8"/>
    <w:rsid w:val="00C54813"/>
    <w:rsid w:val="00C63187"/>
    <w:rsid w:val="00C66226"/>
    <w:rsid w:val="00C66604"/>
    <w:rsid w:val="00C7457C"/>
    <w:rsid w:val="00C74F8D"/>
    <w:rsid w:val="00C84372"/>
    <w:rsid w:val="00C93AAA"/>
    <w:rsid w:val="00C9752E"/>
    <w:rsid w:val="00CA4DD3"/>
    <w:rsid w:val="00CA70B1"/>
    <w:rsid w:val="00CB3AA6"/>
    <w:rsid w:val="00CB65B3"/>
    <w:rsid w:val="00CC711D"/>
    <w:rsid w:val="00CD369B"/>
    <w:rsid w:val="00D04571"/>
    <w:rsid w:val="00D11160"/>
    <w:rsid w:val="00D135CD"/>
    <w:rsid w:val="00D14B34"/>
    <w:rsid w:val="00D20EED"/>
    <w:rsid w:val="00D2429C"/>
    <w:rsid w:val="00D41CB7"/>
    <w:rsid w:val="00D45C02"/>
    <w:rsid w:val="00D63976"/>
    <w:rsid w:val="00D67F10"/>
    <w:rsid w:val="00D851C4"/>
    <w:rsid w:val="00D94D25"/>
    <w:rsid w:val="00DD1AEE"/>
    <w:rsid w:val="00DE0CA8"/>
    <w:rsid w:val="00DF3B58"/>
    <w:rsid w:val="00E21B02"/>
    <w:rsid w:val="00E21F17"/>
    <w:rsid w:val="00E335D8"/>
    <w:rsid w:val="00E35280"/>
    <w:rsid w:val="00E4250C"/>
    <w:rsid w:val="00E42ABD"/>
    <w:rsid w:val="00E55442"/>
    <w:rsid w:val="00E5567A"/>
    <w:rsid w:val="00E801FB"/>
    <w:rsid w:val="00E80AB5"/>
    <w:rsid w:val="00E867DF"/>
    <w:rsid w:val="00E90112"/>
    <w:rsid w:val="00E90BEB"/>
    <w:rsid w:val="00E93268"/>
    <w:rsid w:val="00EA6D81"/>
    <w:rsid w:val="00EB2DFF"/>
    <w:rsid w:val="00EE41AE"/>
    <w:rsid w:val="00F013ED"/>
    <w:rsid w:val="00F05A32"/>
    <w:rsid w:val="00F06DE5"/>
    <w:rsid w:val="00F50357"/>
    <w:rsid w:val="00F82077"/>
    <w:rsid w:val="00FA4EB3"/>
    <w:rsid w:val="00FC13FE"/>
    <w:rsid w:val="00FC1F16"/>
    <w:rsid w:val="00FC6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Body Text Indent 3" w:unhideWhenUsed="0"/>
    <w:lsdException w:name="Hyperlink" w:uiPriority="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3798-D4BF-4304-93DF-913C6946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421</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nlongpine</cp:lastModifiedBy>
  <cp:revision>5</cp:revision>
  <cp:lastPrinted>2010-09-21T15:43:00Z</cp:lastPrinted>
  <dcterms:created xsi:type="dcterms:W3CDTF">2012-03-06T17:10:00Z</dcterms:created>
  <dcterms:modified xsi:type="dcterms:W3CDTF">2012-03-06T19:46:00Z</dcterms:modified>
</cp:coreProperties>
</file>