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FA768" w14:textId="27F4D36F" w:rsidR="00B85830" w:rsidRPr="00B85830" w:rsidRDefault="00325C2A" w:rsidP="00B85830">
      <w:pPr>
        <w:pStyle w:val="Heading2"/>
        <w:spacing w:after="0"/>
        <w:rPr>
          <w:rFonts w:ascii="Times New Roman" w:hAnsi="Times New Roman" w:cs="Times New Roman"/>
        </w:rPr>
      </w:pPr>
      <w:r>
        <w:rPr>
          <w:rFonts w:ascii="Times New Roman" w:hAnsi="Times New Roman" w:cs="Times New Roman"/>
        </w:rPr>
        <w:t>Bicycle Pedestrian Advisory Committee</w:t>
      </w:r>
      <w:r w:rsidR="00B85830">
        <w:rPr>
          <w:rFonts w:ascii="Times New Roman" w:hAnsi="Times New Roman" w:cs="Times New Roman"/>
        </w:rPr>
        <w:t xml:space="preserve"> </w:t>
      </w:r>
    </w:p>
    <w:p w14:paraId="4C5618AC" w14:textId="77777777" w:rsidR="00B85830" w:rsidRPr="00B85830" w:rsidRDefault="00B85830" w:rsidP="00B85830">
      <w:pPr>
        <w:pStyle w:val="Heading2"/>
        <w:spacing w:before="0" w:after="0"/>
        <w:rPr>
          <w:rFonts w:ascii="Times New Roman" w:hAnsi="Times New Roman" w:cs="Times New Roman"/>
          <w:i/>
        </w:rPr>
      </w:pPr>
      <w:r w:rsidRPr="00B85830">
        <w:rPr>
          <w:rFonts w:ascii="Times New Roman" w:hAnsi="Times New Roman" w:cs="Times New Roman"/>
          <w:i/>
          <w:sz w:val="18"/>
        </w:rPr>
        <w:t>and</w:t>
      </w:r>
    </w:p>
    <w:p w14:paraId="58166972" w14:textId="1DFD5ACC" w:rsidR="002C1BF3" w:rsidRDefault="00B85830" w:rsidP="00B85830">
      <w:pPr>
        <w:pStyle w:val="Heading2"/>
        <w:spacing w:before="0"/>
        <w:rPr>
          <w:rFonts w:ascii="Times New Roman" w:hAnsi="Times New Roman" w:cs="Times New Roman"/>
        </w:rPr>
      </w:pPr>
      <w:r w:rsidRPr="00B85830">
        <w:rPr>
          <w:rFonts w:ascii="Times New Roman" w:hAnsi="Times New Roman" w:cs="Times New Roman"/>
        </w:rPr>
        <w:t>Transportation Alternatives Program Committee</w:t>
      </w:r>
    </w:p>
    <w:p w14:paraId="766AA6CB" w14:textId="2E981542" w:rsidR="002C1BF3" w:rsidRDefault="006E3A4F">
      <w:pPr>
        <w:pStyle w:val="NoSpacing"/>
        <w:jc w:val="center"/>
        <w:rPr>
          <w:rFonts w:ascii="Times New Roman" w:hAnsi="Times New Roman" w:cs="Times New Roman"/>
        </w:rPr>
      </w:pPr>
      <w:r>
        <w:rPr>
          <w:rFonts w:ascii="Times New Roman" w:hAnsi="Times New Roman" w:cs="Times New Roman"/>
        </w:rPr>
        <w:t>February 13</w:t>
      </w:r>
      <w:r w:rsidR="003E286F">
        <w:rPr>
          <w:rFonts w:ascii="Times New Roman" w:hAnsi="Times New Roman" w:cs="Times New Roman"/>
        </w:rPr>
        <w:t>, 201</w:t>
      </w:r>
      <w:r>
        <w:rPr>
          <w:rFonts w:ascii="Times New Roman" w:hAnsi="Times New Roman" w:cs="Times New Roman"/>
        </w:rPr>
        <w:t>9</w:t>
      </w:r>
      <w:r w:rsidR="00EC1EC9">
        <w:rPr>
          <w:rFonts w:ascii="Times New Roman" w:hAnsi="Times New Roman" w:cs="Times New Roman"/>
        </w:rPr>
        <w:t xml:space="preserve"> | </w:t>
      </w:r>
      <w:r>
        <w:rPr>
          <w:rFonts w:ascii="Times New Roman" w:hAnsi="Times New Roman" w:cs="Times New Roman"/>
        </w:rPr>
        <w:t>10</w:t>
      </w:r>
      <w:r w:rsidR="00500BC1">
        <w:rPr>
          <w:rFonts w:ascii="Times New Roman" w:hAnsi="Times New Roman" w:cs="Times New Roman"/>
        </w:rPr>
        <w:t>:</w:t>
      </w:r>
      <w:r>
        <w:rPr>
          <w:rFonts w:ascii="Times New Roman" w:hAnsi="Times New Roman" w:cs="Times New Roman"/>
        </w:rPr>
        <w:t>3</w:t>
      </w:r>
      <w:r w:rsidR="00500BC1">
        <w:rPr>
          <w:rFonts w:ascii="Times New Roman" w:hAnsi="Times New Roman" w:cs="Times New Roman"/>
        </w:rPr>
        <w:t xml:space="preserve">0 </w:t>
      </w:r>
      <w:r w:rsidR="00B85830">
        <w:rPr>
          <w:rFonts w:ascii="Times New Roman" w:hAnsi="Times New Roman" w:cs="Times New Roman"/>
        </w:rPr>
        <w:t>a</w:t>
      </w:r>
      <w:r w:rsidR="00500BC1">
        <w:rPr>
          <w:rFonts w:ascii="Times New Roman" w:hAnsi="Times New Roman" w:cs="Times New Roman"/>
        </w:rPr>
        <w:t>.m.</w:t>
      </w:r>
    </w:p>
    <w:p w14:paraId="012B5A77" w14:textId="77777777" w:rsidR="0027118A" w:rsidRDefault="0027118A">
      <w:pPr>
        <w:pStyle w:val="NoSpacing"/>
        <w:jc w:val="center"/>
        <w:rPr>
          <w:rFonts w:ascii="Times New Roman" w:hAnsi="Times New Roman" w:cs="Times New Roman"/>
        </w:rPr>
      </w:pPr>
      <w:r>
        <w:rPr>
          <w:rFonts w:ascii="Times New Roman" w:hAnsi="Times New Roman" w:cs="Times New Roman"/>
        </w:rPr>
        <w:t>2208 W. Chestnut Blvd., Suite 101</w:t>
      </w:r>
      <w:r w:rsidR="00E96C78">
        <w:rPr>
          <w:rFonts w:ascii="Times New Roman" w:hAnsi="Times New Roman" w:cs="Times New Roman"/>
        </w:rPr>
        <w:t>,</w:t>
      </w:r>
    </w:p>
    <w:p w14:paraId="748DBB72" w14:textId="409963A9" w:rsidR="002C1BF3" w:rsidRDefault="008D7212">
      <w:pPr>
        <w:pStyle w:val="NoSpacing"/>
        <w:jc w:val="center"/>
        <w:rPr>
          <w:rFonts w:ascii="Times New Roman" w:hAnsi="Times New Roman" w:cs="Times New Roman"/>
        </w:rPr>
      </w:pPr>
      <w:r>
        <w:rPr>
          <w:rFonts w:ascii="Times New Roman" w:hAnsi="Times New Roman" w:cs="Times New Roman"/>
        </w:rPr>
        <w:t>Springfield, MO</w:t>
      </w:r>
      <w:r w:rsidR="0027118A">
        <w:rPr>
          <w:rFonts w:ascii="Times New Roman" w:hAnsi="Times New Roman" w:cs="Times New Roman"/>
        </w:rPr>
        <w:t xml:space="preserve"> 65807</w:t>
      </w:r>
    </w:p>
    <w:p w14:paraId="7C5CEE6F" w14:textId="77777777"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firstRow="0" w:lastRow="0" w:firstColumn="0" w:lastColumn="0" w:noHBand="0" w:noVBand="0"/>
      </w:tblPr>
      <w:tblGrid>
        <w:gridCol w:w="2700"/>
        <w:gridCol w:w="2770"/>
      </w:tblGrid>
      <w:tr w:rsidR="000E758B" w:rsidRPr="00853DA6" w14:paraId="43E0506E" w14:textId="77777777" w:rsidTr="004C6037">
        <w:trPr>
          <w:jc w:val="center"/>
        </w:trPr>
        <w:tc>
          <w:tcPr>
            <w:tcW w:w="2700" w:type="dxa"/>
            <w:shd w:val="clear" w:color="auto" w:fill="FFFFFF"/>
          </w:tcPr>
          <w:p w14:paraId="1434196E" w14:textId="0436B76C" w:rsidR="000E758B" w:rsidRPr="000E758B" w:rsidRDefault="000E758B" w:rsidP="000E758B">
            <w:pPr>
              <w:spacing w:after="0" w:line="240" w:lineRule="auto"/>
              <w:rPr>
                <w:bCs/>
              </w:rPr>
            </w:pPr>
            <w:r w:rsidRPr="000E758B">
              <w:rPr>
                <w:bCs/>
              </w:rPr>
              <w:t>Jeremy Parsons</w:t>
            </w:r>
          </w:p>
        </w:tc>
        <w:tc>
          <w:tcPr>
            <w:tcW w:w="2770" w:type="dxa"/>
            <w:shd w:val="clear" w:color="auto" w:fill="FFFFFF"/>
          </w:tcPr>
          <w:p w14:paraId="2DC0433D" w14:textId="550460E7" w:rsidR="000E758B" w:rsidRPr="000E758B" w:rsidRDefault="000E758B" w:rsidP="000E758B">
            <w:pPr>
              <w:spacing w:after="0" w:line="240" w:lineRule="auto"/>
              <w:rPr>
                <w:bCs/>
              </w:rPr>
            </w:pPr>
            <w:r w:rsidRPr="000E758B">
              <w:rPr>
                <w:bCs/>
              </w:rPr>
              <w:t>Frank Miller</w:t>
            </w:r>
          </w:p>
        </w:tc>
      </w:tr>
      <w:tr w:rsidR="000E758B" w:rsidRPr="00853DA6" w14:paraId="31C7C83C" w14:textId="77777777" w:rsidTr="004C6037">
        <w:trPr>
          <w:jc w:val="center"/>
        </w:trPr>
        <w:tc>
          <w:tcPr>
            <w:tcW w:w="2700" w:type="dxa"/>
            <w:shd w:val="clear" w:color="auto" w:fill="FFFFFF"/>
          </w:tcPr>
          <w:p w14:paraId="0F7A5A90" w14:textId="29CAEBB0" w:rsidR="000E758B" w:rsidRPr="000E758B" w:rsidRDefault="000E758B" w:rsidP="000E758B">
            <w:pPr>
              <w:spacing w:after="0" w:line="240" w:lineRule="auto"/>
              <w:rPr>
                <w:bCs/>
              </w:rPr>
            </w:pPr>
            <w:r w:rsidRPr="000E758B">
              <w:rPr>
                <w:bCs/>
              </w:rPr>
              <w:t>Steve Bodenhamer</w:t>
            </w:r>
          </w:p>
        </w:tc>
        <w:tc>
          <w:tcPr>
            <w:tcW w:w="2770" w:type="dxa"/>
            <w:shd w:val="clear" w:color="auto" w:fill="FFFFFF"/>
          </w:tcPr>
          <w:p w14:paraId="63F10E8B" w14:textId="24066180" w:rsidR="000E758B" w:rsidRPr="000E758B" w:rsidRDefault="000E758B" w:rsidP="000E758B">
            <w:pPr>
              <w:spacing w:after="0" w:line="240" w:lineRule="auto"/>
              <w:rPr>
                <w:bCs/>
              </w:rPr>
            </w:pPr>
            <w:r w:rsidRPr="000E758B">
              <w:rPr>
                <w:bCs/>
              </w:rPr>
              <w:t>Dawne Gardner</w:t>
            </w:r>
          </w:p>
        </w:tc>
      </w:tr>
      <w:tr w:rsidR="000E758B" w:rsidRPr="00853DA6" w14:paraId="66D98BD2" w14:textId="77777777" w:rsidTr="004C6037">
        <w:trPr>
          <w:jc w:val="center"/>
        </w:trPr>
        <w:tc>
          <w:tcPr>
            <w:tcW w:w="2700" w:type="dxa"/>
            <w:shd w:val="clear" w:color="auto" w:fill="FFFFFF"/>
          </w:tcPr>
          <w:p w14:paraId="58596230" w14:textId="6A624E2C" w:rsidR="000E758B" w:rsidRPr="000E758B" w:rsidRDefault="000E758B" w:rsidP="000E758B">
            <w:pPr>
              <w:spacing w:after="0" w:line="240" w:lineRule="auto"/>
              <w:rPr>
                <w:bCs/>
              </w:rPr>
            </w:pPr>
            <w:r w:rsidRPr="000E758B">
              <w:rPr>
                <w:bCs/>
              </w:rPr>
              <w:t xml:space="preserve">Jeff </w:t>
            </w:r>
            <w:proofErr w:type="spellStart"/>
            <w:r w:rsidRPr="000E758B">
              <w:rPr>
                <w:bCs/>
              </w:rPr>
              <w:t>Roussell</w:t>
            </w:r>
            <w:proofErr w:type="spellEnd"/>
          </w:p>
        </w:tc>
        <w:tc>
          <w:tcPr>
            <w:tcW w:w="2770" w:type="dxa"/>
            <w:shd w:val="clear" w:color="auto" w:fill="FFFFFF"/>
          </w:tcPr>
          <w:p w14:paraId="7818B4B5" w14:textId="07E8EA43" w:rsidR="000E758B" w:rsidRPr="000E758B" w:rsidRDefault="000E758B" w:rsidP="000E758B">
            <w:pPr>
              <w:spacing w:after="0" w:line="240" w:lineRule="auto"/>
              <w:rPr>
                <w:bCs/>
              </w:rPr>
            </w:pPr>
            <w:r w:rsidRPr="000E758B">
              <w:rPr>
                <w:bCs/>
              </w:rPr>
              <w:t>David Hutchinson</w:t>
            </w:r>
          </w:p>
        </w:tc>
      </w:tr>
      <w:tr w:rsidR="000E758B" w:rsidRPr="00853DA6" w14:paraId="60C01CAD" w14:textId="77777777" w:rsidTr="004C6037">
        <w:trPr>
          <w:jc w:val="center"/>
        </w:trPr>
        <w:tc>
          <w:tcPr>
            <w:tcW w:w="2700" w:type="dxa"/>
            <w:shd w:val="clear" w:color="auto" w:fill="FFFFFF"/>
          </w:tcPr>
          <w:p w14:paraId="42D5F219" w14:textId="585DEA11" w:rsidR="000E758B" w:rsidRPr="000E758B" w:rsidRDefault="000E758B" w:rsidP="000E758B">
            <w:pPr>
              <w:spacing w:after="0" w:line="240" w:lineRule="auto"/>
              <w:rPr>
                <w:bCs/>
              </w:rPr>
            </w:pPr>
            <w:r w:rsidRPr="000E758B">
              <w:rPr>
                <w:bCs/>
              </w:rPr>
              <w:t>Cameron Smith</w:t>
            </w:r>
          </w:p>
        </w:tc>
        <w:tc>
          <w:tcPr>
            <w:tcW w:w="2770" w:type="dxa"/>
            <w:shd w:val="clear" w:color="auto" w:fill="FFFFFF"/>
          </w:tcPr>
          <w:p w14:paraId="24B577C2" w14:textId="0D6FB7E0" w:rsidR="000E758B" w:rsidRPr="000E758B" w:rsidRDefault="000E758B" w:rsidP="000E758B">
            <w:pPr>
              <w:spacing w:after="0" w:line="240" w:lineRule="auto"/>
              <w:rPr>
                <w:bCs/>
              </w:rPr>
            </w:pPr>
            <w:r w:rsidRPr="000E758B">
              <w:rPr>
                <w:bCs/>
              </w:rPr>
              <w:t>Samantha Payne</w:t>
            </w:r>
          </w:p>
        </w:tc>
      </w:tr>
      <w:tr w:rsidR="000E758B" w:rsidRPr="00853DA6" w14:paraId="1CF7E0F6" w14:textId="77777777" w:rsidTr="004C6037">
        <w:trPr>
          <w:jc w:val="center"/>
        </w:trPr>
        <w:tc>
          <w:tcPr>
            <w:tcW w:w="2700" w:type="dxa"/>
            <w:shd w:val="clear" w:color="auto" w:fill="FFFFFF"/>
          </w:tcPr>
          <w:p w14:paraId="72BBD5F9" w14:textId="25E96039" w:rsidR="000E758B" w:rsidRPr="000E758B" w:rsidRDefault="000E758B" w:rsidP="000E758B">
            <w:pPr>
              <w:spacing w:after="0" w:line="240" w:lineRule="auto"/>
              <w:rPr>
                <w:bCs/>
              </w:rPr>
            </w:pPr>
            <w:r w:rsidRPr="000E758B">
              <w:rPr>
                <w:bCs/>
              </w:rPr>
              <w:t>Joel Keller</w:t>
            </w:r>
          </w:p>
        </w:tc>
        <w:tc>
          <w:tcPr>
            <w:tcW w:w="2770" w:type="dxa"/>
            <w:shd w:val="clear" w:color="auto" w:fill="FFFFFF"/>
          </w:tcPr>
          <w:p w14:paraId="2B0C9689" w14:textId="11EDD44F" w:rsidR="000E758B" w:rsidRPr="000E758B" w:rsidRDefault="000E758B" w:rsidP="000E758B">
            <w:pPr>
              <w:spacing w:after="0" w:line="240" w:lineRule="auto"/>
              <w:rPr>
                <w:bCs/>
              </w:rPr>
            </w:pPr>
            <w:r w:rsidRPr="000E758B">
              <w:rPr>
                <w:bCs/>
              </w:rPr>
              <w:t>Zeke Hall</w:t>
            </w:r>
          </w:p>
        </w:tc>
      </w:tr>
      <w:tr w:rsidR="000E758B" w:rsidRPr="00853DA6" w14:paraId="55E446F0" w14:textId="77777777" w:rsidTr="004C6037">
        <w:trPr>
          <w:jc w:val="center"/>
        </w:trPr>
        <w:tc>
          <w:tcPr>
            <w:tcW w:w="2700" w:type="dxa"/>
            <w:shd w:val="clear" w:color="auto" w:fill="FFFFFF"/>
          </w:tcPr>
          <w:p w14:paraId="5EBF8CA6" w14:textId="051D4094" w:rsidR="000E758B" w:rsidRPr="000E758B" w:rsidRDefault="000E758B" w:rsidP="000E758B">
            <w:pPr>
              <w:spacing w:after="0" w:line="240" w:lineRule="auto"/>
              <w:rPr>
                <w:bCs/>
              </w:rPr>
            </w:pPr>
            <w:r w:rsidRPr="000E758B">
              <w:rPr>
                <w:bCs/>
              </w:rPr>
              <w:t>John Montgomery</w:t>
            </w:r>
          </w:p>
        </w:tc>
        <w:tc>
          <w:tcPr>
            <w:tcW w:w="2770" w:type="dxa"/>
            <w:shd w:val="clear" w:color="auto" w:fill="FFFFFF"/>
          </w:tcPr>
          <w:p w14:paraId="7583A1D4" w14:textId="2FA3DA5E" w:rsidR="000E758B" w:rsidRPr="000E758B" w:rsidRDefault="000E758B" w:rsidP="000E758B">
            <w:pPr>
              <w:spacing w:after="0" w:line="240" w:lineRule="auto"/>
              <w:rPr>
                <w:bCs/>
              </w:rPr>
            </w:pPr>
            <w:r w:rsidRPr="000E758B">
              <w:rPr>
                <w:bCs/>
              </w:rPr>
              <w:t>Megan Clark</w:t>
            </w:r>
          </w:p>
        </w:tc>
      </w:tr>
      <w:tr w:rsidR="000E758B" w:rsidRPr="00853DA6" w14:paraId="66C36EF0" w14:textId="77777777" w:rsidTr="000E758B">
        <w:trPr>
          <w:trHeight w:val="80"/>
          <w:jc w:val="center"/>
        </w:trPr>
        <w:tc>
          <w:tcPr>
            <w:tcW w:w="2700" w:type="dxa"/>
            <w:shd w:val="clear" w:color="auto" w:fill="FFFFFF"/>
          </w:tcPr>
          <w:p w14:paraId="3BD177E6" w14:textId="4E432763" w:rsidR="000E758B" w:rsidRPr="000E758B" w:rsidRDefault="000E758B" w:rsidP="000E758B">
            <w:pPr>
              <w:spacing w:after="0" w:line="240" w:lineRule="auto"/>
              <w:rPr>
                <w:bCs/>
              </w:rPr>
            </w:pPr>
            <w:r w:rsidRPr="000E758B">
              <w:rPr>
                <w:bCs/>
              </w:rPr>
              <w:t>Cole Pruitt</w:t>
            </w:r>
          </w:p>
        </w:tc>
        <w:tc>
          <w:tcPr>
            <w:tcW w:w="2770" w:type="dxa"/>
            <w:shd w:val="clear" w:color="auto" w:fill="FFFFFF"/>
          </w:tcPr>
          <w:p w14:paraId="6DF18D37" w14:textId="3BFD20F0" w:rsidR="000E758B" w:rsidRPr="000E758B" w:rsidRDefault="000E758B" w:rsidP="000E758B">
            <w:pPr>
              <w:spacing w:after="0" w:line="240" w:lineRule="auto"/>
              <w:rPr>
                <w:bCs/>
              </w:rPr>
            </w:pPr>
            <w:r w:rsidRPr="000E758B">
              <w:rPr>
                <w:bCs/>
              </w:rPr>
              <w:t xml:space="preserve">Scott </w:t>
            </w:r>
            <w:proofErr w:type="spellStart"/>
            <w:r w:rsidRPr="000E758B">
              <w:rPr>
                <w:bCs/>
              </w:rPr>
              <w:t>Godbey</w:t>
            </w:r>
            <w:proofErr w:type="spellEnd"/>
          </w:p>
        </w:tc>
      </w:tr>
    </w:tbl>
    <w:p w14:paraId="4518F276" w14:textId="38409741"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firstRow="0" w:lastRow="0" w:firstColumn="0" w:lastColumn="0" w:noHBand="0" w:noVBand="0"/>
      </w:tblPr>
      <w:tblGrid>
        <w:gridCol w:w="1907"/>
      </w:tblGrid>
      <w:tr w:rsidR="008E5616" w14:paraId="6A6E886D" w14:textId="77777777" w:rsidTr="00715422">
        <w:trPr>
          <w:jc w:val="center"/>
        </w:trPr>
        <w:tc>
          <w:tcPr>
            <w:tcW w:w="0" w:type="auto"/>
            <w:tcBorders>
              <w:top w:val="nil"/>
              <w:left w:val="nil"/>
              <w:bottom w:val="nil"/>
              <w:right w:val="nil"/>
            </w:tcBorders>
            <w:shd w:val="clear" w:color="auto" w:fill="FFFFFF"/>
          </w:tcPr>
          <w:p w14:paraId="130C20EF" w14:textId="13BD4128" w:rsidR="0027118A" w:rsidRPr="00853DA6" w:rsidRDefault="003F51BE" w:rsidP="00F77168">
            <w:pPr>
              <w:spacing w:after="0" w:line="240" w:lineRule="auto"/>
              <w:jc w:val="center"/>
            </w:pPr>
            <w:bookmarkStart w:id="0" w:name="_Hlk500922469"/>
            <w:r w:rsidRPr="00853DA6">
              <w:t>Sara Fields</w:t>
            </w:r>
          </w:p>
          <w:p w14:paraId="7007BF5D" w14:textId="2A6C2D21" w:rsidR="00FF7013" w:rsidRPr="00853DA6" w:rsidRDefault="00F77168" w:rsidP="00F77168">
            <w:pPr>
              <w:spacing w:after="0" w:line="240" w:lineRule="auto"/>
              <w:jc w:val="center"/>
            </w:pPr>
            <w:r w:rsidRPr="00853DA6">
              <w:t>Natasha Longpine</w:t>
            </w:r>
          </w:p>
          <w:p w14:paraId="3813CB64" w14:textId="273287D8" w:rsidR="00DD0D80" w:rsidRPr="00853DA6" w:rsidRDefault="00DD0D80" w:rsidP="00F77168">
            <w:pPr>
              <w:spacing w:after="0" w:line="240" w:lineRule="auto"/>
              <w:jc w:val="center"/>
            </w:pPr>
            <w:r w:rsidRPr="00853DA6">
              <w:t>Andy Thomason</w:t>
            </w:r>
          </w:p>
        </w:tc>
      </w:tr>
    </w:tbl>
    <w:bookmarkEnd w:id="0"/>
    <w:p w14:paraId="2D74BA48" w14:textId="42A623F4" w:rsidR="002C1BF3" w:rsidRDefault="003711E7">
      <w:pPr>
        <w:pStyle w:val="Heading3"/>
        <w:rPr>
          <w:rFonts w:ascii="Times New Roman" w:hAnsi="Times New Roman" w:cs="Times New Roman"/>
        </w:rPr>
      </w:pPr>
      <w:r>
        <w:rPr>
          <w:rFonts w:ascii="Times New Roman" w:hAnsi="Times New Roman" w:cs="Times New Roman"/>
        </w:rPr>
        <w:t xml:space="preserve">1. </w:t>
      </w:r>
      <w:r w:rsidR="002C1BF3">
        <w:rPr>
          <w:rFonts w:ascii="Times New Roman" w:hAnsi="Times New Roman" w:cs="Times New Roman"/>
        </w:rPr>
        <w:t>Welcome and Introductions</w:t>
      </w:r>
    </w:p>
    <w:p w14:paraId="721B1938" w14:textId="2AC9EEAE" w:rsidR="002C1BF3" w:rsidRPr="0027118A" w:rsidRDefault="007B3BD5">
      <w:pPr>
        <w:rPr>
          <w:rFonts w:asciiTheme="majorHAnsi" w:hAnsiTheme="majorHAnsi" w:cs="Times New Roman"/>
        </w:rPr>
      </w:pPr>
      <w:r w:rsidRPr="0027118A">
        <w:rPr>
          <w:rFonts w:asciiTheme="majorHAnsi" w:hAnsiTheme="majorHAnsi" w:cs="Times New Roman"/>
        </w:rPr>
        <w:t>The mee</w:t>
      </w:r>
      <w:r w:rsidR="0034054D" w:rsidRPr="0027118A">
        <w:rPr>
          <w:rFonts w:asciiTheme="majorHAnsi" w:hAnsiTheme="majorHAnsi" w:cs="Times New Roman"/>
        </w:rPr>
        <w:t xml:space="preserve">ting was called to order at </w:t>
      </w:r>
      <w:r w:rsidR="000E758B">
        <w:rPr>
          <w:rFonts w:asciiTheme="majorHAnsi" w:hAnsiTheme="majorHAnsi" w:cs="Times New Roman"/>
        </w:rPr>
        <w:t>10</w:t>
      </w:r>
      <w:r w:rsidR="00500BC1" w:rsidRPr="0027118A">
        <w:rPr>
          <w:rFonts w:asciiTheme="majorHAnsi" w:hAnsiTheme="majorHAnsi" w:cs="Times New Roman"/>
        </w:rPr>
        <w:t>:</w:t>
      </w:r>
      <w:r w:rsidR="000E758B">
        <w:rPr>
          <w:rFonts w:asciiTheme="majorHAnsi" w:hAnsiTheme="majorHAnsi" w:cs="Times New Roman"/>
        </w:rPr>
        <w:t>50</w:t>
      </w:r>
      <w:r w:rsidR="00144E48" w:rsidRPr="0027118A">
        <w:rPr>
          <w:rFonts w:asciiTheme="majorHAnsi" w:hAnsiTheme="majorHAnsi" w:cs="Times New Roman"/>
        </w:rPr>
        <w:t xml:space="preserve"> </w:t>
      </w:r>
      <w:r w:rsidR="00B85830">
        <w:rPr>
          <w:rFonts w:asciiTheme="majorHAnsi" w:hAnsiTheme="majorHAnsi" w:cs="Times New Roman"/>
        </w:rPr>
        <w:t>a</w:t>
      </w:r>
      <w:r w:rsidR="00500BC1" w:rsidRPr="0027118A">
        <w:rPr>
          <w:rFonts w:asciiTheme="majorHAnsi" w:hAnsiTheme="majorHAnsi" w:cs="Times New Roman"/>
        </w:rPr>
        <w:t>.</w:t>
      </w:r>
      <w:r w:rsidR="00144E48" w:rsidRPr="0027118A">
        <w:rPr>
          <w:rFonts w:asciiTheme="majorHAnsi" w:hAnsiTheme="majorHAnsi" w:cs="Times New Roman"/>
        </w:rPr>
        <w:t>m.</w:t>
      </w:r>
      <w:r w:rsidR="0047496A" w:rsidRPr="0027118A">
        <w:rPr>
          <w:rFonts w:asciiTheme="majorHAnsi" w:hAnsiTheme="majorHAnsi" w:cs="Times New Roman"/>
        </w:rPr>
        <w:t xml:space="preserve">  </w:t>
      </w:r>
    </w:p>
    <w:p w14:paraId="14A37AF9" w14:textId="0D562CFF" w:rsidR="002C1BF3" w:rsidRDefault="003711E7">
      <w:pPr>
        <w:pStyle w:val="Heading3"/>
        <w:rPr>
          <w:rFonts w:ascii="Times New Roman" w:hAnsi="Times New Roman" w:cs="Times New Roman"/>
        </w:rPr>
      </w:pPr>
      <w:r>
        <w:rPr>
          <w:rFonts w:ascii="Times New Roman" w:hAnsi="Times New Roman" w:cs="Times New Roman"/>
        </w:rPr>
        <w:t>2</w:t>
      </w:r>
      <w:r w:rsidR="00493BC5">
        <w:rPr>
          <w:rFonts w:ascii="Times New Roman" w:hAnsi="Times New Roman" w:cs="Times New Roman"/>
        </w:rPr>
        <w:t xml:space="preserve">. </w:t>
      </w:r>
      <w:r w:rsidR="00A94340">
        <w:rPr>
          <w:rFonts w:ascii="Times New Roman" w:hAnsi="Times New Roman" w:cs="Times New Roman"/>
        </w:rPr>
        <w:t xml:space="preserve">Review </w:t>
      </w:r>
      <w:r w:rsidR="00954A0F">
        <w:rPr>
          <w:rFonts w:ascii="Times New Roman" w:hAnsi="Times New Roman" w:cs="Times New Roman"/>
        </w:rPr>
        <w:t>of Scoring Criteria</w:t>
      </w:r>
    </w:p>
    <w:p w14:paraId="5EB15F39" w14:textId="535457EE" w:rsidR="00265284" w:rsidRDefault="00396328" w:rsidP="008D7212">
      <w:r>
        <w:t xml:space="preserve">Mr. </w:t>
      </w:r>
      <w:r w:rsidR="00954A0F">
        <w:t xml:space="preserve">Thomason gave a brief overview of the changes that were made to the Bike/Ped application in August 2018. Changes to criteria E.2 and H were the major alterations made. The committee removed references to ‘link multimodal corridors’ from criterion E.2. The committee also changed the plans that were referenced in criterion H. </w:t>
      </w:r>
    </w:p>
    <w:p w14:paraId="3FBC5C48" w14:textId="31C61F93" w:rsidR="00383E30" w:rsidRDefault="00954A0F" w:rsidP="008D7212">
      <w:r>
        <w:t xml:space="preserve">Mr. Thomason also shared his opinion about two criteria that seemed muddled in their purposes. Criterion E seemed to emphasize ADA projects or projects building new infrastructure. He wondered if those general types of projects were really the types the committee want to emphasize. Ms. Fields said the points were added to </w:t>
      </w:r>
      <w:r w:rsidR="0063169B">
        <w:t xml:space="preserve">boost those projects over maintenance projects. Mr. Thomason also shared is thoughts on Criterion H. The narrative associated with H emphasized public input, but the plans referenced weren’t necessarily public input driven plans. </w:t>
      </w:r>
    </w:p>
    <w:p w14:paraId="559EF375" w14:textId="33C37EE4" w:rsidR="002A23D1" w:rsidRDefault="003711E7" w:rsidP="000267DB">
      <w:pPr>
        <w:pStyle w:val="Heading3"/>
        <w:rPr>
          <w:rStyle w:val="SubtleEmphasis"/>
          <w:i w:val="0"/>
          <w:iCs w:val="0"/>
        </w:rPr>
      </w:pPr>
      <w:r>
        <w:t>3</w:t>
      </w:r>
      <w:r w:rsidR="00C84372">
        <w:t xml:space="preserve">. </w:t>
      </w:r>
      <w:r w:rsidR="0063169B">
        <w:t xml:space="preserve">ReCommend Changes </w:t>
      </w:r>
    </w:p>
    <w:p w14:paraId="5BE813FA" w14:textId="630F14C5" w:rsidR="007D3578" w:rsidRDefault="0063169B" w:rsidP="00906268">
      <w:pPr>
        <w:tabs>
          <w:tab w:val="left" w:pos="7575"/>
        </w:tabs>
      </w:pPr>
      <w:r>
        <w:t xml:space="preserve">The table below </w:t>
      </w:r>
      <w:r w:rsidR="0036307E">
        <w:t>outlines</w:t>
      </w:r>
      <w:r>
        <w:t xml:space="preserve"> the changes recommended by the committee.</w:t>
      </w:r>
      <w:r w:rsidR="00906268">
        <w:tab/>
      </w:r>
    </w:p>
    <w:tbl>
      <w:tblPr>
        <w:tblStyle w:val="TableGrid"/>
        <w:tblW w:w="0" w:type="auto"/>
        <w:tblLook w:val="04A0" w:firstRow="1" w:lastRow="0" w:firstColumn="1" w:lastColumn="0" w:noHBand="0" w:noVBand="1"/>
      </w:tblPr>
      <w:tblGrid>
        <w:gridCol w:w="1255"/>
        <w:gridCol w:w="8095"/>
      </w:tblGrid>
      <w:tr w:rsidR="0063169B" w14:paraId="380763DB" w14:textId="77777777" w:rsidTr="0063169B">
        <w:tc>
          <w:tcPr>
            <w:tcW w:w="1255" w:type="dxa"/>
          </w:tcPr>
          <w:p w14:paraId="038A73A1" w14:textId="5BE010AF" w:rsidR="0063169B" w:rsidRDefault="00906268" w:rsidP="0063169B">
            <w:pPr>
              <w:spacing w:after="0"/>
            </w:pPr>
            <w:r>
              <w:lastRenderedPageBreak/>
              <w:t>Criteria</w:t>
            </w:r>
          </w:p>
        </w:tc>
        <w:tc>
          <w:tcPr>
            <w:tcW w:w="8095" w:type="dxa"/>
          </w:tcPr>
          <w:p w14:paraId="71828A7A" w14:textId="293B8E87" w:rsidR="0063169B" w:rsidRDefault="00906268" w:rsidP="0063169B">
            <w:pPr>
              <w:spacing w:after="0"/>
            </w:pPr>
            <w:r>
              <w:t>Changes</w:t>
            </w:r>
          </w:p>
        </w:tc>
      </w:tr>
      <w:tr w:rsidR="0063169B" w14:paraId="0501F1F5" w14:textId="77777777" w:rsidTr="0063169B">
        <w:tc>
          <w:tcPr>
            <w:tcW w:w="1255" w:type="dxa"/>
          </w:tcPr>
          <w:p w14:paraId="0E8E9404" w14:textId="03F48441" w:rsidR="0063169B" w:rsidRDefault="0063169B" w:rsidP="0063169B">
            <w:pPr>
              <w:spacing w:after="0"/>
            </w:pPr>
            <w:r>
              <w:t>B</w:t>
            </w:r>
          </w:p>
        </w:tc>
        <w:tc>
          <w:tcPr>
            <w:tcW w:w="8095" w:type="dxa"/>
          </w:tcPr>
          <w:p w14:paraId="0ED10D8F" w14:textId="2A6E87E8" w:rsidR="0063169B" w:rsidRDefault="0063169B" w:rsidP="0063169B">
            <w:pPr>
              <w:spacing w:after="0"/>
            </w:pPr>
            <w:r>
              <w:t>Award points based on match levels that significantly exceeded the 20% require</w:t>
            </w:r>
            <w:r w:rsidR="0036307E">
              <w:t>ment</w:t>
            </w:r>
            <w:r>
              <w:t>. Threshold of at least 25%. Additional points based on 5% intervals.</w:t>
            </w:r>
          </w:p>
        </w:tc>
      </w:tr>
      <w:tr w:rsidR="0063169B" w14:paraId="114D0767" w14:textId="77777777" w:rsidTr="0063169B">
        <w:tc>
          <w:tcPr>
            <w:tcW w:w="1255" w:type="dxa"/>
          </w:tcPr>
          <w:p w14:paraId="36ABF0A9" w14:textId="32FE5A1D" w:rsidR="0063169B" w:rsidRDefault="0063169B" w:rsidP="0063169B">
            <w:pPr>
              <w:spacing w:after="0"/>
            </w:pPr>
            <w:r>
              <w:t>C</w:t>
            </w:r>
          </w:p>
        </w:tc>
        <w:tc>
          <w:tcPr>
            <w:tcW w:w="8095" w:type="dxa"/>
          </w:tcPr>
          <w:p w14:paraId="7D3C671F" w14:textId="539260F7" w:rsidR="0063169B" w:rsidRDefault="0063169B" w:rsidP="0063169B">
            <w:pPr>
              <w:spacing w:after="0"/>
            </w:pPr>
            <w:r>
              <w:t xml:space="preserve">Award points based on (1) letters of intent, (2) some rights acquired, and (3) all rights acquired. </w:t>
            </w:r>
          </w:p>
        </w:tc>
      </w:tr>
      <w:tr w:rsidR="0063169B" w14:paraId="551B712C" w14:textId="77777777" w:rsidTr="0063169B">
        <w:tc>
          <w:tcPr>
            <w:tcW w:w="1255" w:type="dxa"/>
          </w:tcPr>
          <w:p w14:paraId="5321A6B3" w14:textId="4180867B" w:rsidR="0063169B" w:rsidRDefault="0063169B" w:rsidP="0063169B">
            <w:pPr>
              <w:spacing w:after="0"/>
            </w:pPr>
            <w:r>
              <w:t xml:space="preserve">D, F </w:t>
            </w:r>
          </w:p>
        </w:tc>
        <w:tc>
          <w:tcPr>
            <w:tcW w:w="8095" w:type="dxa"/>
          </w:tcPr>
          <w:p w14:paraId="75F992BE" w14:textId="4E58C98B" w:rsidR="0063169B" w:rsidRDefault="00AB7535" w:rsidP="00AB7535">
            <w:pPr>
              <w:pStyle w:val="ListParagraph"/>
              <w:numPr>
                <w:ilvl w:val="0"/>
                <w:numId w:val="9"/>
              </w:numPr>
              <w:spacing w:after="0"/>
              <w:ind w:left="346"/>
            </w:pPr>
            <w:r>
              <w:t>Explicitly</w:t>
            </w:r>
            <w:r w:rsidR="0063169B">
              <w:t xml:space="preserve"> designate trails that connect communities be the trails found in the Regional Trail Study. </w:t>
            </w:r>
            <w:r w:rsidR="00906268">
              <w:t>A</w:t>
            </w:r>
            <w:r w:rsidR="0063169B">
              <w:t xml:space="preserve">ll or nothing. </w:t>
            </w:r>
          </w:p>
          <w:p w14:paraId="4D050847" w14:textId="4EB57B5B" w:rsidR="0063169B" w:rsidRDefault="0063169B" w:rsidP="00AB7535">
            <w:pPr>
              <w:pStyle w:val="ListParagraph"/>
              <w:numPr>
                <w:ilvl w:val="0"/>
                <w:numId w:val="9"/>
              </w:numPr>
              <w:spacing w:after="0"/>
              <w:ind w:left="346"/>
            </w:pPr>
            <w:r>
              <w:t xml:space="preserve">Combine the idea of neighborhood connectivity and multimodal connectivity into a single, subjectively scored, question. </w:t>
            </w:r>
          </w:p>
        </w:tc>
      </w:tr>
      <w:tr w:rsidR="0063169B" w14:paraId="3F8B06FE" w14:textId="77777777" w:rsidTr="0063169B">
        <w:tc>
          <w:tcPr>
            <w:tcW w:w="1255" w:type="dxa"/>
          </w:tcPr>
          <w:p w14:paraId="18D1759C" w14:textId="283A5E7D" w:rsidR="0063169B" w:rsidRDefault="0063169B" w:rsidP="0063169B">
            <w:pPr>
              <w:spacing w:after="0"/>
            </w:pPr>
            <w:r>
              <w:t>E.1</w:t>
            </w:r>
          </w:p>
        </w:tc>
        <w:tc>
          <w:tcPr>
            <w:tcW w:w="8095" w:type="dxa"/>
          </w:tcPr>
          <w:p w14:paraId="3699A63B" w14:textId="031A58B2" w:rsidR="0063169B" w:rsidRDefault="0063169B" w:rsidP="0063169B">
            <w:pPr>
              <w:spacing w:after="0"/>
            </w:pPr>
            <w:r>
              <w:t>Require ADA-based projects to be listed in the first 5 years of a community’s ADA-Transition Plan</w:t>
            </w:r>
            <w:r w:rsidR="00906268">
              <w:t>. All or nothing.</w:t>
            </w:r>
          </w:p>
        </w:tc>
      </w:tr>
      <w:tr w:rsidR="0063169B" w14:paraId="2DB92CDB" w14:textId="77777777" w:rsidTr="0063169B">
        <w:tc>
          <w:tcPr>
            <w:tcW w:w="1255" w:type="dxa"/>
          </w:tcPr>
          <w:p w14:paraId="539804C8" w14:textId="094677C2" w:rsidR="0063169B" w:rsidRDefault="0063169B" w:rsidP="0063169B">
            <w:pPr>
              <w:spacing w:after="0"/>
            </w:pPr>
            <w:r>
              <w:t>E.2</w:t>
            </w:r>
          </w:p>
        </w:tc>
        <w:tc>
          <w:tcPr>
            <w:tcW w:w="8095" w:type="dxa"/>
          </w:tcPr>
          <w:p w14:paraId="09FC4394" w14:textId="67F85033" w:rsidR="0063169B" w:rsidRDefault="0063169B" w:rsidP="0063169B">
            <w:pPr>
              <w:spacing w:after="0"/>
            </w:pPr>
            <w:r>
              <w:t xml:space="preserve">Remove </w:t>
            </w:r>
            <w:r w:rsidR="00906268">
              <w:t>Criterion</w:t>
            </w:r>
            <w:r>
              <w:t>. Explicitly prohibit maintenance projects</w:t>
            </w:r>
            <w:r w:rsidR="00906268">
              <w:t>, except ADA-Transition plan maintenance projects.</w:t>
            </w:r>
          </w:p>
        </w:tc>
      </w:tr>
      <w:tr w:rsidR="0063169B" w14:paraId="3C8625FE" w14:textId="77777777" w:rsidTr="0063169B">
        <w:tc>
          <w:tcPr>
            <w:tcW w:w="1255" w:type="dxa"/>
          </w:tcPr>
          <w:p w14:paraId="33FA87DB" w14:textId="67697CC7" w:rsidR="0063169B" w:rsidRDefault="00906268" w:rsidP="0063169B">
            <w:pPr>
              <w:spacing w:after="0"/>
            </w:pPr>
            <w:r>
              <w:t xml:space="preserve">G. </w:t>
            </w:r>
          </w:p>
        </w:tc>
        <w:tc>
          <w:tcPr>
            <w:tcW w:w="8095" w:type="dxa"/>
          </w:tcPr>
          <w:p w14:paraId="2D3A9C2D" w14:textId="368D97DB" w:rsidR="0063169B" w:rsidRDefault="00906268" w:rsidP="0063169B">
            <w:pPr>
              <w:spacing w:after="0"/>
            </w:pPr>
            <w:r>
              <w:t xml:space="preserve">Remove Criterion. </w:t>
            </w:r>
            <w:r>
              <w:t>Addressed through other narratives</w:t>
            </w:r>
          </w:p>
        </w:tc>
      </w:tr>
      <w:tr w:rsidR="00906268" w14:paraId="4A45EFE1" w14:textId="77777777" w:rsidTr="0063169B">
        <w:tc>
          <w:tcPr>
            <w:tcW w:w="1255" w:type="dxa"/>
          </w:tcPr>
          <w:p w14:paraId="2ECC2A76" w14:textId="04D635D7" w:rsidR="00906268" w:rsidRDefault="00906268" w:rsidP="0063169B">
            <w:pPr>
              <w:spacing w:after="0"/>
            </w:pPr>
            <w:r>
              <w:t>H.</w:t>
            </w:r>
          </w:p>
        </w:tc>
        <w:tc>
          <w:tcPr>
            <w:tcW w:w="8095" w:type="dxa"/>
          </w:tcPr>
          <w:p w14:paraId="6985BA38" w14:textId="11DFF8F1" w:rsidR="00906268" w:rsidRDefault="00906268" w:rsidP="0063169B">
            <w:pPr>
              <w:spacing w:after="0"/>
            </w:pPr>
            <w:r>
              <w:t>Make this more directly about how the public was involved in picking this project. Subjective scoring.</w:t>
            </w:r>
          </w:p>
        </w:tc>
      </w:tr>
      <w:tr w:rsidR="00906268" w14:paraId="62F62ECA" w14:textId="77777777" w:rsidTr="0063169B">
        <w:tc>
          <w:tcPr>
            <w:tcW w:w="1255" w:type="dxa"/>
          </w:tcPr>
          <w:p w14:paraId="65DE0C8D" w14:textId="25C7B763" w:rsidR="00906268" w:rsidRDefault="00906268" w:rsidP="00906268">
            <w:pPr>
              <w:spacing w:after="0"/>
            </w:pPr>
            <w:r>
              <w:t xml:space="preserve">I. </w:t>
            </w:r>
          </w:p>
        </w:tc>
        <w:tc>
          <w:tcPr>
            <w:tcW w:w="8095" w:type="dxa"/>
          </w:tcPr>
          <w:p w14:paraId="12946BBF" w14:textId="2963E429" w:rsidR="00906268" w:rsidRDefault="00906268" w:rsidP="0063169B">
            <w:pPr>
              <w:spacing w:after="0"/>
            </w:pPr>
            <w:r>
              <w:t xml:space="preserve">No major changes. </w:t>
            </w:r>
          </w:p>
        </w:tc>
      </w:tr>
    </w:tbl>
    <w:p w14:paraId="627D113D" w14:textId="09768CF5" w:rsidR="00384C16" w:rsidRPr="00384C16" w:rsidRDefault="003711E7" w:rsidP="00384C16">
      <w:pPr>
        <w:pStyle w:val="Heading3"/>
        <w:rPr>
          <w:rFonts w:ascii="Times New Roman" w:hAnsi="Times New Roman" w:cs="Times New Roman"/>
        </w:rPr>
      </w:pPr>
      <w:r>
        <w:rPr>
          <w:rStyle w:val="SubtleEmphasis"/>
          <w:i w:val="0"/>
          <w:iCs w:val="0"/>
        </w:rPr>
        <w:t>5</w:t>
      </w:r>
      <w:r w:rsidR="0055299C">
        <w:rPr>
          <w:rStyle w:val="SubtleEmphasis"/>
          <w:i w:val="0"/>
          <w:iCs w:val="0"/>
        </w:rPr>
        <w:t xml:space="preserve">. </w:t>
      </w:r>
      <w:r w:rsidR="00383E30">
        <w:rPr>
          <w:rStyle w:val="SubtleEmphasis"/>
          <w:i w:val="0"/>
          <w:iCs w:val="0"/>
        </w:rPr>
        <w:t>Other</w:t>
      </w:r>
    </w:p>
    <w:p w14:paraId="6214CEA9" w14:textId="1814EB15" w:rsidR="00293860" w:rsidRPr="001C0ABA" w:rsidRDefault="000306CF" w:rsidP="001601AA">
      <w:r>
        <w:t xml:space="preserve">Mr. Thomason asked if the committee wanted to meet again to review the proposed changes. Ms. Fields said </w:t>
      </w:r>
      <w:proofErr w:type="spellStart"/>
      <w:proofErr w:type="gramStart"/>
      <w:r>
        <w:t>their</w:t>
      </w:r>
      <w:proofErr w:type="spellEnd"/>
      <w:proofErr w:type="gramEnd"/>
      <w:r>
        <w:t xml:space="preserve"> was nothing that prevented the committee from making more changes before the next call was issues. Ms. Longpine suggested the changes could be discussed at a BPAC meeting. The committee agree to Ms. </w:t>
      </w:r>
      <w:proofErr w:type="spellStart"/>
      <w:r>
        <w:t>Longpine’s</w:t>
      </w:r>
      <w:proofErr w:type="spellEnd"/>
      <w:r>
        <w:t xml:space="preserve"> idea.</w:t>
      </w:r>
    </w:p>
    <w:p w14:paraId="7978D2FA" w14:textId="628743D9" w:rsidR="00A111FE" w:rsidRPr="00B050DB" w:rsidRDefault="001601AA" w:rsidP="00B050DB">
      <w:pPr>
        <w:pStyle w:val="Heading3"/>
        <w:rPr>
          <w:rFonts w:ascii="Times New Roman" w:hAnsi="Times New Roman" w:cs="Times New Roman"/>
        </w:rPr>
      </w:pPr>
      <w:r>
        <w:rPr>
          <w:rStyle w:val="SubtleEmphasis"/>
          <w:i w:val="0"/>
          <w:iCs w:val="0"/>
        </w:rPr>
        <w:t>6</w:t>
      </w:r>
      <w:r w:rsidR="00126CF3">
        <w:rPr>
          <w:rStyle w:val="SubtleEmphasis"/>
          <w:i w:val="0"/>
          <w:iCs w:val="0"/>
        </w:rPr>
        <w:t xml:space="preserve">. </w:t>
      </w:r>
      <w:r w:rsidR="00EB2DFF">
        <w:rPr>
          <w:rStyle w:val="SubtleEmphasis"/>
          <w:i w:val="0"/>
          <w:iCs w:val="0"/>
        </w:rPr>
        <w:t>Adjourn</w:t>
      </w:r>
    </w:p>
    <w:p w14:paraId="2B42BD0E" w14:textId="3F651E78" w:rsidR="00A111FE" w:rsidRPr="00701C11" w:rsidRDefault="005B772B" w:rsidP="00CA4DD3">
      <w:pPr>
        <w:tabs>
          <w:tab w:val="left" w:pos="5190"/>
        </w:tabs>
      </w:pPr>
      <w:r>
        <w:t>The meeting was adjourned at</w:t>
      </w:r>
      <w:r w:rsidR="003711E7">
        <w:t xml:space="preserve"> </w:t>
      </w:r>
      <w:r w:rsidR="000306CF">
        <w:t>12</w:t>
      </w:r>
      <w:r w:rsidR="003711E7">
        <w:t>:</w:t>
      </w:r>
      <w:r w:rsidR="000306CF">
        <w:t>15</w:t>
      </w:r>
      <w:r w:rsidR="00500BC1">
        <w:t xml:space="preserve"> </w:t>
      </w:r>
      <w:r w:rsidR="000306CF">
        <w:t>p</w:t>
      </w:r>
      <w:bookmarkStart w:id="1" w:name="_GoBack"/>
      <w:bookmarkEnd w:id="1"/>
      <w:r w:rsidR="00500BC1">
        <w:t>.m.</w:t>
      </w:r>
    </w:p>
    <w:sectPr w:rsidR="00A111FE" w:rsidRPr="00701C11" w:rsidSect="00EC1EC9">
      <w:headerReference w:type="default" r:id="rId8"/>
      <w:footerReference w:type="default" r:id="rId9"/>
      <w:type w:val="continuous"/>
      <w:pgSz w:w="12240" w:h="15840"/>
      <w:pgMar w:top="1440" w:right="1440" w:bottom="90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2E442" w14:textId="77777777" w:rsidR="00EA22D4" w:rsidRDefault="00EA22D4">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64E59048" w14:textId="77777777" w:rsidR="00EA22D4" w:rsidRDefault="00EA22D4">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2FD1" w14:textId="100CF992" w:rsidR="00EA22D4" w:rsidRDefault="00EA22D4">
    <w:pPr>
      <w:pStyle w:val="Foo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14:anchorId="0BE246D5" wp14:editId="02C40165">
              <wp:simplePos x="0" y="0"/>
              <wp:positionH relativeFrom="page">
                <wp:posOffset>923925</wp:posOffset>
              </wp:positionH>
              <wp:positionV relativeFrom="page">
                <wp:posOffset>9425940</wp:posOffset>
              </wp:positionV>
              <wp:extent cx="5943600" cy="0"/>
              <wp:effectExtent l="9525" t="5715" r="952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F22BB" id="_x0000_t32" coordsize="21600,21600" o:spt="32" o:oned="t" path="m,l21600,21600e" filled="f">
              <v:path arrowok="t" fillok="f" o:connecttype="none"/>
              <o:lock v:ext="edit" shapetype="t"/>
            </v:shapetype>
            <v:shape id="AutoShape 2" o:spid="_x0000_s1026" type="#_x0000_t32" style="position:absolute;margin-left:72.75pt;margin-top:742.2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P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ye5jH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">
              <w10:wrap anchorx="page" anchory="page"/>
            </v:shape>
          </w:pict>
        </mc:Fallback>
      </mc:AlternateContent>
    </w:r>
    <w:r>
      <w:rPr>
        <w:noProof/>
      </w:rPr>
      <w:t>BPAC</w:t>
    </w:r>
    <w:r w:rsidR="004C6037">
      <w:rPr>
        <w:noProof/>
      </w:rPr>
      <w:t>/TAP</w:t>
    </w:r>
    <w:r>
      <w:rPr>
        <w:noProof/>
      </w:rPr>
      <w:t xml:space="preserve"> Minutes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C1EC9">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ab/>
    </w:r>
    <w:r w:rsidR="00906268">
      <w:rPr>
        <w:rFonts w:ascii="Times New Roman" w:hAnsi="Times New Roman" w:cs="Times New Roman"/>
      </w:rPr>
      <w:t>February 13,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B7BDB" w14:textId="77777777" w:rsidR="00EA22D4" w:rsidRDefault="00EA22D4">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62F9E9C0" w14:textId="77777777" w:rsidR="00EA22D4" w:rsidRDefault="00EA22D4">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9B02" w14:textId="77777777" w:rsidR="00EA22D4" w:rsidRDefault="00EA22D4">
    <w:pPr>
      <w:pStyle w:val="Heading1"/>
      <w:rPr>
        <w:rFonts w:ascii="Times New Roman" w:hAnsi="Times New Roman" w:cs="Times New Roman"/>
      </w:rPr>
    </w:pPr>
    <w:r>
      <w:rPr>
        <w:noProof/>
      </w:rPr>
      <w:drawing>
        <wp:anchor distT="0" distB="0" distL="114300" distR="114300" simplePos="0" relativeHeight="251658240" behindDoc="0" locked="0" layoutInCell="1" allowOverlap="1" wp14:anchorId="7378EF40" wp14:editId="0E77D947">
          <wp:simplePos x="0" y="0"/>
          <wp:positionH relativeFrom="margin">
            <wp:posOffset>-173324</wp:posOffset>
          </wp:positionH>
          <wp:positionV relativeFrom="margin">
            <wp:posOffset>-797560</wp:posOffset>
          </wp:positionV>
          <wp:extent cx="897361" cy="560717"/>
          <wp:effectExtent l="0" t="0" r="0" b="0"/>
          <wp:wrapNone/>
          <wp:docPr id="16"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tretch>
                    <a:fillRect/>
                  </a:stretch>
                </pic:blipFill>
                <pic:spPr bwMode="auto">
                  <a:xfrm>
                    <a:off x="0" y="0"/>
                    <a:ext cx="897361" cy="560717"/>
                  </a:xfrm>
                  <a:prstGeom prst="rect">
                    <a:avLst/>
                  </a:prstGeom>
                  <a:solidFill>
                    <a:srgbClr val="FFFFFF"/>
                  </a:solidFill>
                </pic:spPr>
              </pic:pic>
            </a:graphicData>
          </a:graphic>
          <wp14:sizeRelH relativeFrom="margin">
            <wp14:pctWidth>0</wp14:pctWidth>
          </wp14:sizeRelH>
        </wp:anchor>
      </w:drawing>
    </w:r>
    <w:r>
      <w:rPr>
        <w:rFonts w:ascii="Times New Roman" w:hAnsi="Times New Roman" w:cs="Times New Roman"/>
      </w:rPr>
      <w:t>Ozarks Transportation Organization</w:t>
    </w:r>
  </w:p>
  <w:p w14:paraId="07E353ED" w14:textId="77777777" w:rsidR="00EA22D4" w:rsidRDefault="00EA22D4">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6E8E"/>
    <w:multiLevelType w:val="hybridMultilevel"/>
    <w:tmpl w:val="394E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569F7"/>
    <w:multiLevelType w:val="hybridMultilevel"/>
    <w:tmpl w:val="CAE2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4746A"/>
    <w:multiLevelType w:val="hybridMultilevel"/>
    <w:tmpl w:val="9AE0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B2BDF"/>
    <w:multiLevelType w:val="hybridMultilevel"/>
    <w:tmpl w:val="13A61828"/>
    <w:lvl w:ilvl="0" w:tplc="5DF4E7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F37E04"/>
    <w:multiLevelType w:val="hybridMultilevel"/>
    <w:tmpl w:val="7D34B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DA835AC"/>
    <w:multiLevelType w:val="hybridMultilevel"/>
    <w:tmpl w:val="D1CAB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B327FF"/>
    <w:multiLevelType w:val="hybridMultilevel"/>
    <w:tmpl w:val="FF8EAF40"/>
    <w:lvl w:ilvl="0" w:tplc="4D0E8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05640"/>
    <w:multiLevelType w:val="hybridMultilevel"/>
    <w:tmpl w:val="58A8A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CCF5342"/>
    <w:multiLevelType w:val="hybridMultilevel"/>
    <w:tmpl w:val="B7CE0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F3"/>
    <w:rsid w:val="00004BE8"/>
    <w:rsid w:val="00011508"/>
    <w:rsid w:val="000128AC"/>
    <w:rsid w:val="00021CF7"/>
    <w:rsid w:val="000229A7"/>
    <w:rsid w:val="000267DB"/>
    <w:rsid w:val="000306CF"/>
    <w:rsid w:val="0003094C"/>
    <w:rsid w:val="000357F7"/>
    <w:rsid w:val="00036D1A"/>
    <w:rsid w:val="00040B19"/>
    <w:rsid w:val="00041F67"/>
    <w:rsid w:val="00046312"/>
    <w:rsid w:val="00051BA5"/>
    <w:rsid w:val="00053A12"/>
    <w:rsid w:val="00053C47"/>
    <w:rsid w:val="000550BE"/>
    <w:rsid w:val="00086774"/>
    <w:rsid w:val="00094B26"/>
    <w:rsid w:val="000A3139"/>
    <w:rsid w:val="000A75A0"/>
    <w:rsid w:val="000D0132"/>
    <w:rsid w:val="000E20CE"/>
    <w:rsid w:val="000E44A3"/>
    <w:rsid w:val="000E758B"/>
    <w:rsid w:val="000F0EA5"/>
    <w:rsid w:val="000F5635"/>
    <w:rsid w:val="001019A4"/>
    <w:rsid w:val="00103CA0"/>
    <w:rsid w:val="001100F2"/>
    <w:rsid w:val="00113F7C"/>
    <w:rsid w:val="00123BC9"/>
    <w:rsid w:val="00126CF3"/>
    <w:rsid w:val="00135C1B"/>
    <w:rsid w:val="001367CD"/>
    <w:rsid w:val="00143035"/>
    <w:rsid w:val="001435CA"/>
    <w:rsid w:val="00144E48"/>
    <w:rsid w:val="001601AA"/>
    <w:rsid w:val="001629F3"/>
    <w:rsid w:val="00164D11"/>
    <w:rsid w:val="00176623"/>
    <w:rsid w:val="00177703"/>
    <w:rsid w:val="001837D2"/>
    <w:rsid w:val="00187106"/>
    <w:rsid w:val="0019009C"/>
    <w:rsid w:val="00190D1E"/>
    <w:rsid w:val="001C0310"/>
    <w:rsid w:val="001C0ABA"/>
    <w:rsid w:val="001C5E49"/>
    <w:rsid w:val="001C6B05"/>
    <w:rsid w:val="001D039B"/>
    <w:rsid w:val="001D331F"/>
    <w:rsid w:val="001E38C0"/>
    <w:rsid w:val="001F546E"/>
    <w:rsid w:val="001F7A06"/>
    <w:rsid w:val="0020081B"/>
    <w:rsid w:val="00202923"/>
    <w:rsid w:val="00210925"/>
    <w:rsid w:val="00223CF8"/>
    <w:rsid w:val="00225ED3"/>
    <w:rsid w:val="0022764B"/>
    <w:rsid w:val="00256AF7"/>
    <w:rsid w:val="002609AD"/>
    <w:rsid w:val="00260E60"/>
    <w:rsid w:val="00265284"/>
    <w:rsid w:val="00266B9E"/>
    <w:rsid w:val="0027118A"/>
    <w:rsid w:val="00273E43"/>
    <w:rsid w:val="00276356"/>
    <w:rsid w:val="00293860"/>
    <w:rsid w:val="002A23D1"/>
    <w:rsid w:val="002A6B21"/>
    <w:rsid w:val="002A6F1F"/>
    <w:rsid w:val="002B314A"/>
    <w:rsid w:val="002B7EE1"/>
    <w:rsid w:val="002C1BF3"/>
    <w:rsid w:val="002D1DE6"/>
    <w:rsid w:val="002D2EFF"/>
    <w:rsid w:val="002D51EB"/>
    <w:rsid w:val="002E2B7E"/>
    <w:rsid w:val="002F40D7"/>
    <w:rsid w:val="002F6C53"/>
    <w:rsid w:val="00304E1E"/>
    <w:rsid w:val="00306533"/>
    <w:rsid w:val="003148B1"/>
    <w:rsid w:val="003220A5"/>
    <w:rsid w:val="003220AD"/>
    <w:rsid w:val="00325C2A"/>
    <w:rsid w:val="003372D1"/>
    <w:rsid w:val="0034054D"/>
    <w:rsid w:val="003451B5"/>
    <w:rsid w:val="00345EE5"/>
    <w:rsid w:val="00347F57"/>
    <w:rsid w:val="00355593"/>
    <w:rsid w:val="00356641"/>
    <w:rsid w:val="0036307E"/>
    <w:rsid w:val="003711E7"/>
    <w:rsid w:val="00383E30"/>
    <w:rsid w:val="00384C16"/>
    <w:rsid w:val="00386703"/>
    <w:rsid w:val="0038720B"/>
    <w:rsid w:val="00396328"/>
    <w:rsid w:val="003A1C37"/>
    <w:rsid w:val="003B09D4"/>
    <w:rsid w:val="003B4A93"/>
    <w:rsid w:val="003B516C"/>
    <w:rsid w:val="003B6B17"/>
    <w:rsid w:val="003B73E4"/>
    <w:rsid w:val="003C2D8C"/>
    <w:rsid w:val="003D1060"/>
    <w:rsid w:val="003E1904"/>
    <w:rsid w:val="003E286F"/>
    <w:rsid w:val="003E314C"/>
    <w:rsid w:val="003F513C"/>
    <w:rsid w:val="003F51BE"/>
    <w:rsid w:val="00406E50"/>
    <w:rsid w:val="00414DA9"/>
    <w:rsid w:val="00415217"/>
    <w:rsid w:val="00421A1B"/>
    <w:rsid w:val="00423B73"/>
    <w:rsid w:val="00424EAE"/>
    <w:rsid w:val="00425BF7"/>
    <w:rsid w:val="004316AC"/>
    <w:rsid w:val="00435461"/>
    <w:rsid w:val="0044546B"/>
    <w:rsid w:val="00472479"/>
    <w:rsid w:val="004730BD"/>
    <w:rsid w:val="0047496A"/>
    <w:rsid w:val="00476889"/>
    <w:rsid w:val="004833C0"/>
    <w:rsid w:val="00493BC5"/>
    <w:rsid w:val="004A4CC7"/>
    <w:rsid w:val="004B3335"/>
    <w:rsid w:val="004B4E81"/>
    <w:rsid w:val="004C06AC"/>
    <w:rsid w:val="004C28CB"/>
    <w:rsid w:val="004C6037"/>
    <w:rsid w:val="004C6C41"/>
    <w:rsid w:val="004C7561"/>
    <w:rsid w:val="004E5924"/>
    <w:rsid w:val="00500BC1"/>
    <w:rsid w:val="00502C8B"/>
    <w:rsid w:val="0051378E"/>
    <w:rsid w:val="005140FD"/>
    <w:rsid w:val="00514108"/>
    <w:rsid w:val="00514ED0"/>
    <w:rsid w:val="00523690"/>
    <w:rsid w:val="00533DB2"/>
    <w:rsid w:val="00541DFE"/>
    <w:rsid w:val="005445E4"/>
    <w:rsid w:val="00546603"/>
    <w:rsid w:val="0055299C"/>
    <w:rsid w:val="00563AFA"/>
    <w:rsid w:val="00563E3B"/>
    <w:rsid w:val="00566D7D"/>
    <w:rsid w:val="00581DF0"/>
    <w:rsid w:val="005828EE"/>
    <w:rsid w:val="00585AD4"/>
    <w:rsid w:val="005A6F99"/>
    <w:rsid w:val="005B0DAE"/>
    <w:rsid w:val="005B0F6F"/>
    <w:rsid w:val="005B3377"/>
    <w:rsid w:val="005B357E"/>
    <w:rsid w:val="005B669A"/>
    <w:rsid w:val="005B772B"/>
    <w:rsid w:val="005D0F97"/>
    <w:rsid w:val="005E58B8"/>
    <w:rsid w:val="005F1113"/>
    <w:rsid w:val="00605486"/>
    <w:rsid w:val="0061387C"/>
    <w:rsid w:val="00627F7B"/>
    <w:rsid w:val="0063169B"/>
    <w:rsid w:val="00631F4F"/>
    <w:rsid w:val="00633E47"/>
    <w:rsid w:val="00650587"/>
    <w:rsid w:val="00657CD1"/>
    <w:rsid w:val="00662B2E"/>
    <w:rsid w:val="0066575E"/>
    <w:rsid w:val="00671B23"/>
    <w:rsid w:val="006866D0"/>
    <w:rsid w:val="006960AE"/>
    <w:rsid w:val="00697C43"/>
    <w:rsid w:val="006B3A57"/>
    <w:rsid w:val="006C55F1"/>
    <w:rsid w:val="006D12C8"/>
    <w:rsid w:val="006D6144"/>
    <w:rsid w:val="006E0FCF"/>
    <w:rsid w:val="006E3A4F"/>
    <w:rsid w:val="00701C11"/>
    <w:rsid w:val="00704791"/>
    <w:rsid w:val="00705D17"/>
    <w:rsid w:val="00713C86"/>
    <w:rsid w:val="00715422"/>
    <w:rsid w:val="0071665F"/>
    <w:rsid w:val="007255A9"/>
    <w:rsid w:val="00735B26"/>
    <w:rsid w:val="007379C6"/>
    <w:rsid w:val="00743A53"/>
    <w:rsid w:val="00743C2F"/>
    <w:rsid w:val="0074683F"/>
    <w:rsid w:val="00760939"/>
    <w:rsid w:val="007618DC"/>
    <w:rsid w:val="00762C18"/>
    <w:rsid w:val="00765300"/>
    <w:rsid w:val="00765848"/>
    <w:rsid w:val="00767045"/>
    <w:rsid w:val="007805B3"/>
    <w:rsid w:val="00787848"/>
    <w:rsid w:val="0079362D"/>
    <w:rsid w:val="007A6E83"/>
    <w:rsid w:val="007B2600"/>
    <w:rsid w:val="007B3BD5"/>
    <w:rsid w:val="007B7794"/>
    <w:rsid w:val="007C0CF9"/>
    <w:rsid w:val="007C685D"/>
    <w:rsid w:val="007D3578"/>
    <w:rsid w:val="007D38DF"/>
    <w:rsid w:val="007D71EA"/>
    <w:rsid w:val="007F0F28"/>
    <w:rsid w:val="007F2D82"/>
    <w:rsid w:val="00811691"/>
    <w:rsid w:val="00811BC4"/>
    <w:rsid w:val="0082224F"/>
    <w:rsid w:val="0082580A"/>
    <w:rsid w:val="00830852"/>
    <w:rsid w:val="00840676"/>
    <w:rsid w:val="0084466C"/>
    <w:rsid w:val="00845479"/>
    <w:rsid w:val="00846802"/>
    <w:rsid w:val="00852C2B"/>
    <w:rsid w:val="00852E1F"/>
    <w:rsid w:val="00853DA6"/>
    <w:rsid w:val="008546DA"/>
    <w:rsid w:val="00860D7E"/>
    <w:rsid w:val="00861EEE"/>
    <w:rsid w:val="00862026"/>
    <w:rsid w:val="008643A0"/>
    <w:rsid w:val="00867515"/>
    <w:rsid w:val="00871924"/>
    <w:rsid w:val="00873DBB"/>
    <w:rsid w:val="00877854"/>
    <w:rsid w:val="008830A2"/>
    <w:rsid w:val="0088413B"/>
    <w:rsid w:val="00892734"/>
    <w:rsid w:val="00894BAE"/>
    <w:rsid w:val="008C0C62"/>
    <w:rsid w:val="008C2AA2"/>
    <w:rsid w:val="008D2723"/>
    <w:rsid w:val="008D7212"/>
    <w:rsid w:val="008E5616"/>
    <w:rsid w:val="008F747C"/>
    <w:rsid w:val="00901471"/>
    <w:rsid w:val="00904CFF"/>
    <w:rsid w:val="0090519A"/>
    <w:rsid w:val="00906268"/>
    <w:rsid w:val="00910604"/>
    <w:rsid w:val="009266BF"/>
    <w:rsid w:val="0093243A"/>
    <w:rsid w:val="009355A6"/>
    <w:rsid w:val="00940210"/>
    <w:rsid w:val="00941BED"/>
    <w:rsid w:val="00954A0F"/>
    <w:rsid w:val="00957D4E"/>
    <w:rsid w:val="00960D39"/>
    <w:rsid w:val="00984DD5"/>
    <w:rsid w:val="009A67C3"/>
    <w:rsid w:val="009A6B91"/>
    <w:rsid w:val="009B4CA1"/>
    <w:rsid w:val="009D667F"/>
    <w:rsid w:val="009E3912"/>
    <w:rsid w:val="009F1C5F"/>
    <w:rsid w:val="009F1CDC"/>
    <w:rsid w:val="009F29E9"/>
    <w:rsid w:val="009F2C20"/>
    <w:rsid w:val="009F7044"/>
    <w:rsid w:val="00A04BC3"/>
    <w:rsid w:val="00A06BFD"/>
    <w:rsid w:val="00A072AC"/>
    <w:rsid w:val="00A076BF"/>
    <w:rsid w:val="00A07730"/>
    <w:rsid w:val="00A111FE"/>
    <w:rsid w:val="00A11B2E"/>
    <w:rsid w:val="00A11BAC"/>
    <w:rsid w:val="00A1240E"/>
    <w:rsid w:val="00A154D6"/>
    <w:rsid w:val="00A15807"/>
    <w:rsid w:val="00A20A9F"/>
    <w:rsid w:val="00A224BF"/>
    <w:rsid w:val="00A2707D"/>
    <w:rsid w:val="00A365FC"/>
    <w:rsid w:val="00A41B12"/>
    <w:rsid w:val="00A52EF0"/>
    <w:rsid w:val="00A70453"/>
    <w:rsid w:val="00A74F4C"/>
    <w:rsid w:val="00A7723A"/>
    <w:rsid w:val="00A81165"/>
    <w:rsid w:val="00A828AF"/>
    <w:rsid w:val="00A848D1"/>
    <w:rsid w:val="00A8705C"/>
    <w:rsid w:val="00A92CBC"/>
    <w:rsid w:val="00A94241"/>
    <w:rsid w:val="00A942EF"/>
    <w:rsid w:val="00A94340"/>
    <w:rsid w:val="00A96977"/>
    <w:rsid w:val="00A9717D"/>
    <w:rsid w:val="00AA0351"/>
    <w:rsid w:val="00AA49CC"/>
    <w:rsid w:val="00AB7535"/>
    <w:rsid w:val="00AC1AD6"/>
    <w:rsid w:val="00AD0C10"/>
    <w:rsid w:val="00AD3D4A"/>
    <w:rsid w:val="00AE35A1"/>
    <w:rsid w:val="00AF4EDA"/>
    <w:rsid w:val="00AF775C"/>
    <w:rsid w:val="00B009BE"/>
    <w:rsid w:val="00B04851"/>
    <w:rsid w:val="00B050DB"/>
    <w:rsid w:val="00B15A1E"/>
    <w:rsid w:val="00B32177"/>
    <w:rsid w:val="00B4357A"/>
    <w:rsid w:val="00B4381B"/>
    <w:rsid w:val="00B43F5E"/>
    <w:rsid w:val="00B57F16"/>
    <w:rsid w:val="00B64CF8"/>
    <w:rsid w:val="00B67CC5"/>
    <w:rsid w:val="00B7283B"/>
    <w:rsid w:val="00B754DE"/>
    <w:rsid w:val="00B75723"/>
    <w:rsid w:val="00B82565"/>
    <w:rsid w:val="00B85830"/>
    <w:rsid w:val="00B96D92"/>
    <w:rsid w:val="00B975D2"/>
    <w:rsid w:val="00BA5D65"/>
    <w:rsid w:val="00BB6954"/>
    <w:rsid w:val="00BC062A"/>
    <w:rsid w:val="00BC6CC5"/>
    <w:rsid w:val="00BD12CD"/>
    <w:rsid w:val="00BE15DC"/>
    <w:rsid w:val="00BE2D18"/>
    <w:rsid w:val="00BE4787"/>
    <w:rsid w:val="00BF06EA"/>
    <w:rsid w:val="00BF1781"/>
    <w:rsid w:val="00BF7AAD"/>
    <w:rsid w:val="00C07302"/>
    <w:rsid w:val="00C20C84"/>
    <w:rsid w:val="00C429F1"/>
    <w:rsid w:val="00C47B88"/>
    <w:rsid w:val="00C535C8"/>
    <w:rsid w:val="00C53DC3"/>
    <w:rsid w:val="00C54813"/>
    <w:rsid w:val="00C568CA"/>
    <w:rsid w:val="00C63187"/>
    <w:rsid w:val="00C66226"/>
    <w:rsid w:val="00C66604"/>
    <w:rsid w:val="00C7457C"/>
    <w:rsid w:val="00C74F8D"/>
    <w:rsid w:val="00C84372"/>
    <w:rsid w:val="00C86514"/>
    <w:rsid w:val="00C93AAA"/>
    <w:rsid w:val="00C9752E"/>
    <w:rsid w:val="00CA227E"/>
    <w:rsid w:val="00CA360A"/>
    <w:rsid w:val="00CA4DD3"/>
    <w:rsid w:val="00CA70B1"/>
    <w:rsid w:val="00CA72B8"/>
    <w:rsid w:val="00CB37A9"/>
    <w:rsid w:val="00CB3AA6"/>
    <w:rsid w:val="00CB48B3"/>
    <w:rsid w:val="00CB65B3"/>
    <w:rsid w:val="00CB661B"/>
    <w:rsid w:val="00CC711D"/>
    <w:rsid w:val="00CD369B"/>
    <w:rsid w:val="00D04571"/>
    <w:rsid w:val="00D11160"/>
    <w:rsid w:val="00D12B32"/>
    <w:rsid w:val="00D13105"/>
    <w:rsid w:val="00D135CD"/>
    <w:rsid w:val="00D145E4"/>
    <w:rsid w:val="00D14B34"/>
    <w:rsid w:val="00D20EED"/>
    <w:rsid w:val="00D2264C"/>
    <w:rsid w:val="00D2429C"/>
    <w:rsid w:val="00D332E6"/>
    <w:rsid w:val="00D41CB7"/>
    <w:rsid w:val="00D440D2"/>
    <w:rsid w:val="00D45C02"/>
    <w:rsid w:val="00D55A56"/>
    <w:rsid w:val="00D63976"/>
    <w:rsid w:val="00D67F10"/>
    <w:rsid w:val="00D72428"/>
    <w:rsid w:val="00D77E9F"/>
    <w:rsid w:val="00D851C4"/>
    <w:rsid w:val="00D94D25"/>
    <w:rsid w:val="00DA0B3F"/>
    <w:rsid w:val="00DB2052"/>
    <w:rsid w:val="00DD0D80"/>
    <w:rsid w:val="00DD1A0A"/>
    <w:rsid w:val="00DD1AEE"/>
    <w:rsid w:val="00DE0CA8"/>
    <w:rsid w:val="00DE40A0"/>
    <w:rsid w:val="00DE716F"/>
    <w:rsid w:val="00DF3B58"/>
    <w:rsid w:val="00E06648"/>
    <w:rsid w:val="00E13FAA"/>
    <w:rsid w:val="00E21B02"/>
    <w:rsid w:val="00E21F17"/>
    <w:rsid w:val="00E22689"/>
    <w:rsid w:val="00E334C3"/>
    <w:rsid w:val="00E335D8"/>
    <w:rsid w:val="00E35280"/>
    <w:rsid w:val="00E4250C"/>
    <w:rsid w:val="00E42ABD"/>
    <w:rsid w:val="00E55442"/>
    <w:rsid w:val="00E5567A"/>
    <w:rsid w:val="00E801FB"/>
    <w:rsid w:val="00E80AB5"/>
    <w:rsid w:val="00E867DF"/>
    <w:rsid w:val="00E90112"/>
    <w:rsid w:val="00E90BEB"/>
    <w:rsid w:val="00E93268"/>
    <w:rsid w:val="00E96C78"/>
    <w:rsid w:val="00EA22D4"/>
    <w:rsid w:val="00EA66DD"/>
    <w:rsid w:val="00EA6D81"/>
    <w:rsid w:val="00EA7DE9"/>
    <w:rsid w:val="00EB2DFF"/>
    <w:rsid w:val="00EB3BF8"/>
    <w:rsid w:val="00EB6003"/>
    <w:rsid w:val="00EC1EC9"/>
    <w:rsid w:val="00EE189C"/>
    <w:rsid w:val="00EE23E2"/>
    <w:rsid w:val="00EE41AE"/>
    <w:rsid w:val="00EF2FAF"/>
    <w:rsid w:val="00F013ED"/>
    <w:rsid w:val="00F05A32"/>
    <w:rsid w:val="00F06DE5"/>
    <w:rsid w:val="00F11715"/>
    <w:rsid w:val="00F22FA5"/>
    <w:rsid w:val="00F372DD"/>
    <w:rsid w:val="00F378D2"/>
    <w:rsid w:val="00F41C20"/>
    <w:rsid w:val="00F4358E"/>
    <w:rsid w:val="00F50357"/>
    <w:rsid w:val="00F52F85"/>
    <w:rsid w:val="00F63578"/>
    <w:rsid w:val="00F74AB7"/>
    <w:rsid w:val="00F77168"/>
    <w:rsid w:val="00F82077"/>
    <w:rsid w:val="00F852C6"/>
    <w:rsid w:val="00F87171"/>
    <w:rsid w:val="00F90DE1"/>
    <w:rsid w:val="00F96C16"/>
    <w:rsid w:val="00FA4EB3"/>
    <w:rsid w:val="00FC13FE"/>
    <w:rsid w:val="00FC1F16"/>
    <w:rsid w:val="00FC65EA"/>
    <w:rsid w:val="00FC6698"/>
    <w:rsid w:val="00FE7FB9"/>
    <w:rsid w:val="00FF4E3A"/>
    <w:rsid w:val="00FF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374946B4"/>
  <w15:docId w15:val="{CEEF09AF-EC64-4262-8333-C1B4B23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 w:type="character" w:customStyle="1" w:styleId="apple-converted-space">
    <w:name w:val="apple-converted-space"/>
    <w:basedOn w:val="DefaultParagraphFont"/>
    <w:rsid w:val="007F2D82"/>
  </w:style>
  <w:style w:type="paragraph" w:styleId="NormalWeb">
    <w:name w:val="Normal (Web)"/>
    <w:basedOn w:val="Normal"/>
    <w:uiPriority w:val="99"/>
    <w:semiHidden/>
    <w:unhideWhenUsed/>
    <w:rsid w:val="00DA0B3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3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80319">
      <w:bodyDiv w:val="1"/>
      <w:marLeft w:val="0"/>
      <w:marRight w:val="0"/>
      <w:marTop w:val="0"/>
      <w:marBottom w:val="0"/>
      <w:divBdr>
        <w:top w:val="none" w:sz="0" w:space="0" w:color="auto"/>
        <w:left w:val="none" w:sz="0" w:space="0" w:color="auto"/>
        <w:bottom w:val="none" w:sz="0" w:space="0" w:color="auto"/>
        <w:right w:val="none" w:sz="0" w:space="0" w:color="auto"/>
      </w:divBdr>
      <w:divsChild>
        <w:div w:id="1368142218">
          <w:marLeft w:val="0"/>
          <w:marRight w:val="0"/>
          <w:marTop w:val="0"/>
          <w:marBottom w:val="0"/>
          <w:divBdr>
            <w:top w:val="none" w:sz="0" w:space="0" w:color="auto"/>
            <w:left w:val="none" w:sz="0" w:space="0" w:color="auto"/>
            <w:bottom w:val="none" w:sz="0" w:space="0" w:color="auto"/>
            <w:right w:val="none" w:sz="0" w:space="0" w:color="auto"/>
          </w:divBdr>
        </w:div>
      </w:divsChild>
    </w:div>
    <w:div w:id="1881744097">
      <w:bodyDiv w:val="1"/>
      <w:marLeft w:val="0"/>
      <w:marRight w:val="0"/>
      <w:marTop w:val="0"/>
      <w:marBottom w:val="0"/>
      <w:divBdr>
        <w:top w:val="none" w:sz="0" w:space="0" w:color="auto"/>
        <w:left w:val="none" w:sz="0" w:space="0" w:color="auto"/>
        <w:bottom w:val="none" w:sz="0" w:space="0" w:color="auto"/>
        <w:right w:val="none" w:sz="0" w:space="0" w:color="auto"/>
      </w:divBdr>
    </w:div>
    <w:div w:id="189427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A8258-A39A-402F-BB6D-17BB8BCB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437</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Andy Thomason</cp:lastModifiedBy>
  <cp:revision>7</cp:revision>
  <cp:lastPrinted>2010-09-21T15:43:00Z</cp:lastPrinted>
  <dcterms:created xsi:type="dcterms:W3CDTF">2019-02-21T16:56:00Z</dcterms:created>
  <dcterms:modified xsi:type="dcterms:W3CDTF">2019-02-21T19:34:00Z</dcterms:modified>
</cp:coreProperties>
</file>