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5F1113">
      <w:pPr>
        <w:pStyle w:val="NoSpacing"/>
        <w:jc w:val="center"/>
        <w:rPr>
          <w:rFonts w:ascii="Times New Roman" w:hAnsi="Times New Roman" w:cs="Times New Roman"/>
        </w:rPr>
      </w:pPr>
      <w:r>
        <w:rPr>
          <w:rFonts w:ascii="Times New Roman" w:hAnsi="Times New Roman" w:cs="Times New Roman"/>
        </w:rPr>
        <w:t xml:space="preserve">September </w:t>
      </w:r>
      <w:r w:rsidR="001C0ABA">
        <w:rPr>
          <w:rFonts w:ascii="Times New Roman" w:hAnsi="Times New Roman" w:cs="Times New Roman"/>
        </w:rPr>
        <w:t>6</w:t>
      </w:r>
      <w:r w:rsidR="00FF7013">
        <w:rPr>
          <w:rFonts w:ascii="Times New Roman" w:hAnsi="Times New Roman" w:cs="Times New Roman"/>
        </w:rPr>
        <w:t>, 2017</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2C1BF3"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r w:rsidR="00E96C78">
        <w:rPr>
          <w:rFonts w:ascii="Times New Roman" w:hAnsi="Times New Roman" w:cs="Times New Roman"/>
        </w:rPr>
        <w:t xml:space="preserve">, </w:t>
      </w:r>
      <w:r w:rsidR="008D7212">
        <w:rPr>
          <w:rFonts w:ascii="Times New Roman" w:hAnsi="Times New Roman" w:cs="Times New Roman"/>
        </w:rPr>
        <w:t>Springfield, MO</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2050"/>
      </w:tblGrid>
      <w:tr w:rsidR="001C0ABA" w:rsidRPr="008E5616" w:rsidTr="00435461">
        <w:trPr>
          <w:jc w:val="center"/>
        </w:trPr>
        <w:tc>
          <w:tcPr>
            <w:tcW w:w="1910" w:type="dxa"/>
            <w:shd w:val="clear" w:color="auto" w:fill="FFFFFF"/>
          </w:tcPr>
          <w:p w:rsidR="001C0ABA" w:rsidRPr="000357F7" w:rsidRDefault="005F1113" w:rsidP="001C0ABA">
            <w:pPr>
              <w:spacing w:after="0" w:line="240" w:lineRule="auto"/>
              <w:rPr>
                <w:bCs/>
                <w:color w:val="406E8C"/>
              </w:rPr>
            </w:pPr>
            <w:r>
              <w:rPr>
                <w:bCs/>
                <w:color w:val="406E8C"/>
              </w:rPr>
              <w:t>Abigail Brixey</w:t>
            </w:r>
          </w:p>
        </w:tc>
        <w:tc>
          <w:tcPr>
            <w:tcW w:w="2050" w:type="dxa"/>
            <w:shd w:val="clear" w:color="auto" w:fill="FFFFFF"/>
          </w:tcPr>
          <w:p w:rsidR="001C0ABA" w:rsidRDefault="001C0ABA" w:rsidP="001C0ABA">
            <w:pPr>
              <w:spacing w:after="0" w:line="240" w:lineRule="auto"/>
              <w:rPr>
                <w:bCs/>
                <w:color w:val="406E8C"/>
              </w:rPr>
            </w:pPr>
            <w:r>
              <w:rPr>
                <w:bCs/>
                <w:color w:val="406E8C"/>
              </w:rPr>
              <w:t>Joel Keller</w:t>
            </w:r>
          </w:p>
        </w:tc>
      </w:tr>
      <w:tr w:rsidR="001C0ABA" w:rsidRPr="008E5616" w:rsidTr="00435461">
        <w:trPr>
          <w:jc w:val="center"/>
        </w:trPr>
        <w:tc>
          <w:tcPr>
            <w:tcW w:w="1910" w:type="dxa"/>
            <w:shd w:val="clear" w:color="auto" w:fill="FFFFFF"/>
          </w:tcPr>
          <w:p w:rsidR="001C0ABA" w:rsidRDefault="005F1113" w:rsidP="001C0ABA">
            <w:pPr>
              <w:spacing w:after="0" w:line="240" w:lineRule="auto"/>
              <w:rPr>
                <w:bCs/>
                <w:color w:val="406E8C"/>
              </w:rPr>
            </w:pPr>
            <w:r>
              <w:rPr>
                <w:bCs/>
                <w:color w:val="406E8C"/>
              </w:rPr>
              <w:t>Megan Clark</w:t>
            </w:r>
          </w:p>
        </w:tc>
        <w:tc>
          <w:tcPr>
            <w:tcW w:w="2050" w:type="dxa"/>
            <w:shd w:val="clear" w:color="auto" w:fill="FFFFFF"/>
          </w:tcPr>
          <w:p w:rsidR="001C0ABA" w:rsidRDefault="005F1113" w:rsidP="001C0ABA">
            <w:pPr>
              <w:spacing w:after="0" w:line="240" w:lineRule="auto"/>
              <w:rPr>
                <w:bCs/>
                <w:color w:val="406E8C"/>
              </w:rPr>
            </w:pPr>
            <w:r>
              <w:rPr>
                <w:bCs/>
                <w:color w:val="406E8C"/>
              </w:rPr>
              <w:t>Frank Miller</w:t>
            </w:r>
          </w:p>
        </w:tc>
      </w:tr>
      <w:tr w:rsidR="001C0ABA" w:rsidRPr="008E5616" w:rsidTr="00435461">
        <w:trPr>
          <w:jc w:val="center"/>
        </w:trPr>
        <w:tc>
          <w:tcPr>
            <w:tcW w:w="1910" w:type="dxa"/>
            <w:shd w:val="clear" w:color="auto" w:fill="FFFFFF"/>
          </w:tcPr>
          <w:p w:rsidR="001C0ABA" w:rsidRDefault="005F1113" w:rsidP="001C0ABA">
            <w:pPr>
              <w:spacing w:after="0" w:line="240" w:lineRule="auto"/>
              <w:rPr>
                <w:bCs/>
                <w:color w:val="406E8C"/>
              </w:rPr>
            </w:pPr>
            <w:r>
              <w:rPr>
                <w:bCs/>
                <w:color w:val="406E8C"/>
              </w:rPr>
              <w:t>Derrick Estell</w:t>
            </w:r>
          </w:p>
        </w:tc>
        <w:tc>
          <w:tcPr>
            <w:tcW w:w="2050" w:type="dxa"/>
            <w:shd w:val="clear" w:color="auto" w:fill="FFFFFF"/>
          </w:tcPr>
          <w:p w:rsidR="001C0ABA" w:rsidRDefault="005F1113" w:rsidP="001C0ABA">
            <w:pPr>
              <w:spacing w:after="0" w:line="240" w:lineRule="auto"/>
              <w:rPr>
                <w:bCs/>
                <w:color w:val="406E8C"/>
              </w:rPr>
            </w:pPr>
            <w:r>
              <w:rPr>
                <w:bCs/>
                <w:color w:val="406E8C"/>
              </w:rPr>
              <w:t>John Montgomery</w:t>
            </w:r>
          </w:p>
        </w:tc>
      </w:tr>
      <w:tr w:rsidR="001C0ABA" w:rsidRPr="008E5616" w:rsidTr="00435461">
        <w:trPr>
          <w:jc w:val="center"/>
        </w:trPr>
        <w:tc>
          <w:tcPr>
            <w:tcW w:w="1910" w:type="dxa"/>
            <w:shd w:val="clear" w:color="auto" w:fill="FFFFFF"/>
          </w:tcPr>
          <w:p w:rsidR="001C0ABA" w:rsidRDefault="005F1113" w:rsidP="001C0ABA">
            <w:pPr>
              <w:spacing w:after="0" w:line="240" w:lineRule="auto"/>
              <w:rPr>
                <w:bCs/>
                <w:color w:val="406E8C"/>
              </w:rPr>
            </w:pPr>
            <w:r>
              <w:rPr>
                <w:bCs/>
                <w:color w:val="406E8C"/>
              </w:rPr>
              <w:t>Karen Haynes</w:t>
            </w:r>
          </w:p>
        </w:tc>
        <w:tc>
          <w:tcPr>
            <w:tcW w:w="2050" w:type="dxa"/>
            <w:shd w:val="clear" w:color="auto" w:fill="FFFFFF"/>
          </w:tcPr>
          <w:p w:rsidR="001C0ABA" w:rsidRDefault="005F1113" w:rsidP="001C0ABA">
            <w:pPr>
              <w:spacing w:after="0" w:line="240" w:lineRule="auto"/>
              <w:rPr>
                <w:bCs/>
                <w:color w:val="406E8C"/>
              </w:rPr>
            </w:pPr>
            <w:r>
              <w:rPr>
                <w:bCs/>
                <w:color w:val="406E8C"/>
              </w:rPr>
              <w:t>Jeremy Parsons</w:t>
            </w:r>
          </w:p>
        </w:tc>
      </w:tr>
      <w:tr w:rsidR="001C0ABA" w:rsidRPr="008E5616" w:rsidTr="00435461">
        <w:trPr>
          <w:jc w:val="center"/>
        </w:trPr>
        <w:tc>
          <w:tcPr>
            <w:tcW w:w="1910" w:type="dxa"/>
            <w:shd w:val="clear" w:color="auto" w:fill="FFFFFF"/>
          </w:tcPr>
          <w:p w:rsidR="001C0ABA" w:rsidRDefault="005F1113" w:rsidP="001C0ABA">
            <w:pPr>
              <w:spacing w:after="0" w:line="240" w:lineRule="auto"/>
              <w:rPr>
                <w:bCs/>
                <w:color w:val="406E8C"/>
              </w:rPr>
            </w:pPr>
            <w:r>
              <w:rPr>
                <w:bCs/>
                <w:color w:val="406E8C"/>
              </w:rPr>
              <w:t>David Hutchison</w:t>
            </w:r>
          </w:p>
        </w:tc>
        <w:tc>
          <w:tcPr>
            <w:tcW w:w="2050" w:type="dxa"/>
            <w:shd w:val="clear" w:color="auto" w:fill="FFFFFF"/>
          </w:tcPr>
          <w:p w:rsidR="001C0ABA" w:rsidRDefault="005F1113" w:rsidP="001C0ABA">
            <w:pPr>
              <w:spacing w:after="0" w:line="240" w:lineRule="auto"/>
              <w:rPr>
                <w:bCs/>
                <w:color w:val="406E8C"/>
              </w:rPr>
            </w:pPr>
            <w:r>
              <w:rPr>
                <w:bCs/>
                <w:color w:val="406E8C"/>
              </w:rPr>
              <w:t>Terry Whaley</w:t>
            </w:r>
          </w:p>
        </w:tc>
      </w:tr>
      <w:tr w:rsidR="005F1113" w:rsidRPr="008E5616" w:rsidTr="00435461">
        <w:trPr>
          <w:jc w:val="center"/>
        </w:trPr>
        <w:tc>
          <w:tcPr>
            <w:tcW w:w="1910" w:type="dxa"/>
            <w:shd w:val="clear" w:color="auto" w:fill="FFFFFF"/>
          </w:tcPr>
          <w:p w:rsidR="005F1113" w:rsidRDefault="005F1113" w:rsidP="001C0ABA">
            <w:pPr>
              <w:spacing w:after="0" w:line="240" w:lineRule="auto"/>
              <w:rPr>
                <w:bCs/>
                <w:color w:val="406E8C"/>
              </w:rPr>
            </w:pPr>
            <w:r>
              <w:rPr>
                <w:bCs/>
                <w:color w:val="406E8C"/>
              </w:rPr>
              <w:t>Tom Johnson</w:t>
            </w:r>
          </w:p>
        </w:tc>
        <w:tc>
          <w:tcPr>
            <w:tcW w:w="2050" w:type="dxa"/>
            <w:shd w:val="clear" w:color="auto" w:fill="FFFFFF"/>
          </w:tcPr>
          <w:p w:rsidR="005F1113" w:rsidRDefault="005F1113" w:rsidP="001C0ABA">
            <w:pPr>
              <w:spacing w:after="0" w:line="240" w:lineRule="auto"/>
              <w:rPr>
                <w:bCs/>
                <w:color w:val="406E8C"/>
              </w:rPr>
            </w:pPr>
          </w:p>
        </w:tc>
      </w:tr>
    </w:tbl>
    <w:p w:rsidR="00762C18" w:rsidRDefault="00762C18" w:rsidP="00762C18">
      <w:pPr>
        <w:pStyle w:val="Heading3"/>
        <w:rPr>
          <w:rFonts w:ascii="Times New Roman" w:hAnsi="Times New Roman" w:cs="Times New Roman"/>
        </w:rPr>
      </w:pPr>
      <w:r>
        <w:rPr>
          <w:rFonts w:ascii="Times New Roman" w:hAnsi="Times New Roman" w:cs="Times New Roman"/>
        </w:rPr>
        <w:t>Guests Present</w:t>
      </w:r>
    </w:p>
    <w:tbl>
      <w:tblPr>
        <w:tblW w:w="0" w:type="auto"/>
        <w:jc w:val="center"/>
        <w:tblLook w:val="0000" w:firstRow="0" w:lastRow="0" w:firstColumn="0" w:lastColumn="0" w:noHBand="0" w:noVBand="0"/>
      </w:tblPr>
      <w:tblGrid>
        <w:gridCol w:w="2099"/>
      </w:tblGrid>
      <w:tr w:rsidR="00762C18" w:rsidTr="00ED30D8">
        <w:trPr>
          <w:jc w:val="center"/>
        </w:trPr>
        <w:tc>
          <w:tcPr>
            <w:tcW w:w="0" w:type="auto"/>
            <w:tcBorders>
              <w:top w:val="nil"/>
              <w:left w:val="nil"/>
              <w:bottom w:val="nil"/>
              <w:right w:val="nil"/>
            </w:tcBorders>
            <w:shd w:val="clear" w:color="auto" w:fill="FFFFFF"/>
          </w:tcPr>
          <w:p w:rsidR="001C0ABA" w:rsidRDefault="001C0ABA" w:rsidP="001C0ABA">
            <w:pPr>
              <w:spacing w:after="0" w:line="240" w:lineRule="auto"/>
              <w:jc w:val="center"/>
              <w:rPr>
                <w:color w:val="406E8C"/>
              </w:rPr>
            </w:pPr>
            <w:r>
              <w:rPr>
                <w:color w:val="406E8C"/>
              </w:rPr>
              <w:t>Charlie LePage</w:t>
            </w:r>
          </w:p>
          <w:p w:rsidR="00435461" w:rsidRDefault="00435461" w:rsidP="001C0ABA">
            <w:pPr>
              <w:spacing w:after="0" w:line="240" w:lineRule="auto"/>
              <w:jc w:val="center"/>
              <w:rPr>
                <w:color w:val="406E8C"/>
              </w:rPr>
            </w:pPr>
            <w:r>
              <w:rPr>
                <w:color w:val="406E8C"/>
              </w:rPr>
              <w:t>Cameron Smith</w:t>
            </w:r>
          </w:p>
          <w:p w:rsidR="001C0ABA" w:rsidRPr="00701C11" w:rsidRDefault="001C0ABA" w:rsidP="001C0ABA">
            <w:pPr>
              <w:spacing w:after="0" w:line="240" w:lineRule="auto"/>
              <w:jc w:val="center"/>
              <w:rPr>
                <w:color w:val="406E8C"/>
              </w:rPr>
            </w:pPr>
            <w:r>
              <w:rPr>
                <w:color w:val="406E8C"/>
              </w:rPr>
              <w:t>Paul Wojciechowski</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223CF8" w:rsidRDefault="00223CF8" w:rsidP="00715422">
            <w:pPr>
              <w:spacing w:after="0" w:line="240" w:lineRule="auto"/>
              <w:jc w:val="center"/>
              <w:rPr>
                <w:color w:val="406E8C"/>
              </w:rPr>
            </w:pPr>
            <w:r>
              <w:rPr>
                <w:color w:val="406E8C"/>
              </w:rPr>
              <w:t>Sara Fields</w:t>
            </w:r>
          </w:p>
          <w:p w:rsidR="00435461" w:rsidRDefault="00435461" w:rsidP="00715422">
            <w:pPr>
              <w:spacing w:after="0" w:line="240" w:lineRule="auto"/>
              <w:jc w:val="center"/>
              <w:rPr>
                <w:color w:val="406E8C"/>
              </w:rPr>
            </w:pPr>
            <w:r>
              <w:rPr>
                <w:color w:val="406E8C"/>
              </w:rPr>
              <w:t>Scott Godbey</w:t>
            </w:r>
          </w:p>
          <w:p w:rsidR="00871924" w:rsidRDefault="00CA227E" w:rsidP="00715422">
            <w:pPr>
              <w:spacing w:after="0" w:line="240" w:lineRule="auto"/>
              <w:jc w:val="center"/>
              <w:rPr>
                <w:color w:val="406E8C"/>
              </w:rPr>
            </w:pPr>
            <w:r>
              <w:rPr>
                <w:color w:val="406E8C"/>
              </w:rPr>
              <w:t>Natasha Longpine</w:t>
            </w:r>
          </w:p>
          <w:p w:rsidR="00FF7013" w:rsidRPr="00701C11" w:rsidRDefault="00FF7013" w:rsidP="00715422">
            <w:pPr>
              <w:spacing w:after="0" w:line="240" w:lineRule="auto"/>
              <w:jc w:val="center"/>
              <w:rPr>
                <w:color w:val="406E8C"/>
              </w:rPr>
            </w:pPr>
            <w:r>
              <w:rPr>
                <w:color w:val="406E8C"/>
              </w:rPr>
              <w:t>Andy Thomason</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1C0ABA">
        <w:rPr>
          <w:rFonts w:ascii="Times New Roman" w:hAnsi="Times New Roman" w:cs="Times New Roman"/>
        </w:rPr>
        <w:t>10:0</w:t>
      </w:r>
      <w:r w:rsidR="005F1113">
        <w:rPr>
          <w:rFonts w:ascii="Times New Roman" w:hAnsi="Times New Roman" w:cs="Times New Roman"/>
        </w:rPr>
        <w:t>4</w:t>
      </w:r>
      <w:r w:rsidR="00144E48">
        <w:rPr>
          <w:rFonts w:ascii="Times New Roman" w:hAnsi="Times New Roman" w:cs="Times New Roman"/>
        </w:rPr>
        <w:t xml:space="preserve"> am.</w:t>
      </w:r>
      <w:r w:rsidR="0047496A">
        <w:rPr>
          <w:rFonts w:ascii="Times New Roman" w:hAnsi="Times New Roman" w:cs="Times New Roman"/>
        </w:rPr>
        <w:t xml:space="preserve">  </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A07730">
        <w:rPr>
          <w:rFonts w:ascii="Times New Roman" w:hAnsi="Times New Roman" w:cs="Times New Roman"/>
        </w:rPr>
        <w:t xml:space="preserve">MINUTES From </w:t>
      </w:r>
      <w:r w:rsidR="005F1113">
        <w:rPr>
          <w:rFonts w:ascii="Times New Roman" w:hAnsi="Times New Roman" w:cs="Times New Roman"/>
        </w:rPr>
        <w:t>July 26</w:t>
      </w:r>
      <w:r w:rsidR="00A07730">
        <w:rPr>
          <w:rFonts w:ascii="Times New Roman" w:hAnsi="Times New Roman" w:cs="Times New Roman"/>
        </w:rPr>
        <w:t>, 2017 Meeting</w:t>
      </w:r>
    </w:p>
    <w:p w:rsidR="00265284" w:rsidRPr="00765848" w:rsidRDefault="005F1113" w:rsidP="008D7212">
      <w:r>
        <w:t>David Hutchison</w:t>
      </w:r>
      <w:r w:rsidR="00A07730">
        <w:t xml:space="preserve"> made the motion to approve the minutes from the </w:t>
      </w:r>
      <w:r>
        <w:t>July 26</w:t>
      </w:r>
      <w:r w:rsidR="00A07730">
        <w:t xml:space="preserve">, 2017 meeting and </w:t>
      </w:r>
      <w:r>
        <w:t>Frank Miller</w:t>
      </w:r>
      <w:r w:rsidR="00A07730">
        <w:t xml:space="preserve"> seconded.  The motion passed unanimously.</w:t>
      </w:r>
    </w:p>
    <w:p w:rsidR="002A23D1" w:rsidRDefault="00871924" w:rsidP="000267DB">
      <w:pPr>
        <w:pStyle w:val="Heading3"/>
        <w:rPr>
          <w:rStyle w:val="SubtleEmphasis"/>
          <w:i w:val="0"/>
          <w:iCs w:val="0"/>
        </w:rPr>
      </w:pPr>
      <w:r>
        <w:t>2</w:t>
      </w:r>
      <w:r w:rsidR="00C84372">
        <w:t xml:space="preserve">. </w:t>
      </w:r>
      <w:r w:rsidR="005F1113">
        <w:t>Corridor Prioritization</w:t>
      </w:r>
    </w:p>
    <w:p w:rsidR="00502C8B" w:rsidRDefault="001C5E49" w:rsidP="001C0ABA">
      <w:r>
        <w:t xml:space="preserve">Paul Wojciechowski reviewed the corridor prioritization.  This was initially data driven with a number of criteria – gap closure, need for crossing improvements, connecting communities, population served, proximity to parks and schools, connectivity to other transportation modes, cost, available public lands, proximity to natural resources, access to historic districts and sites, wetlands, 100-year floodplain, trail access, public support, employment centers, and proximity to </w:t>
      </w:r>
      <w:r>
        <w:lastRenderedPageBreak/>
        <w:t>commercial districts.  There is a spreadsheet with scores and a matrix that explains how comments were addressed.  Frank Miller asked about connecting communities and it was stated that this was handled at the corridor level, not segment.</w:t>
      </w:r>
    </w:p>
    <w:p w:rsidR="001C5E49" w:rsidRDefault="001C5E49" w:rsidP="001C0ABA">
      <w:r>
        <w:t xml:space="preserve">Certain factors were presumed to have a larger impact on prioritization, such as railroad issues.  Mr. Wojciechowski shared scoring and ranking with the impacts of the railroad.  This was structured to make a decision on how much an initial opportunity could impact the overall project.  </w:t>
      </w:r>
      <w:r w:rsidR="00DA0B3F">
        <w:t>The top ten from this were:</w:t>
      </w:r>
    </w:p>
    <w:tbl>
      <w:tblPr>
        <w:tblW w:w="0" w:type="auto"/>
        <w:tblInd w:w="10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93"/>
        <w:gridCol w:w="7327"/>
      </w:tblGrid>
      <w:tr w:rsidR="00DA0B3F" w:rsidRPr="00DA0B3F" w:rsidTr="00DA0B3F">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1.</w:t>
            </w:r>
          </w:p>
        </w:tc>
        <w:tc>
          <w:tcPr>
            <w:tcW w:w="83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(1) Trail of Tears</w:t>
            </w:r>
          </w:p>
        </w:tc>
      </w:tr>
      <w:tr w:rsidR="00DA0B3F" w:rsidRPr="00DA0B3F" w:rsidTr="00DA0B3F">
        <w:tc>
          <w:tcPr>
            <w:tcW w:w="10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 xml:space="preserve">2. and 3. </w:t>
            </w:r>
          </w:p>
        </w:tc>
        <w:tc>
          <w:tcPr>
            <w:tcW w:w="8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Pr>
                <w:rFonts w:ascii="Calibri" w:eastAsia="Times New Roman" w:hAnsi="Calibri" w:cs="Calibri"/>
              </w:rPr>
              <w:t>(2) Ward branch and (2) North J</w:t>
            </w:r>
            <w:r w:rsidRPr="00DA0B3F">
              <w:rPr>
                <w:rFonts w:ascii="Calibri" w:eastAsia="Times New Roman" w:hAnsi="Calibri" w:cs="Calibri"/>
              </w:rPr>
              <w:t>ordan</w:t>
            </w:r>
          </w:p>
        </w:tc>
      </w:tr>
      <w:tr w:rsidR="00DA0B3F" w:rsidRPr="00DA0B3F" w:rsidTr="00DA0B3F">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4.</w:t>
            </w:r>
          </w:p>
        </w:tc>
        <w:tc>
          <w:tcPr>
            <w:tcW w:w="83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(3) Fassnight</w:t>
            </w:r>
          </w:p>
        </w:tc>
      </w:tr>
      <w:tr w:rsidR="00DA0B3F" w:rsidRPr="00DA0B3F" w:rsidTr="00DA0B3F">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5.</w:t>
            </w:r>
          </w:p>
        </w:tc>
        <w:tc>
          <w:tcPr>
            <w:tcW w:w="84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Pr>
                <w:rFonts w:ascii="Calibri" w:eastAsia="Times New Roman" w:hAnsi="Calibri" w:cs="Calibri"/>
              </w:rPr>
              <w:t>(4) Chadwick south plus ((4) C</w:t>
            </w:r>
            <w:r w:rsidRPr="00DA0B3F">
              <w:rPr>
                <w:rFonts w:ascii="Calibri" w:eastAsia="Times New Roman" w:hAnsi="Calibri" w:cs="Calibri"/>
              </w:rPr>
              <w:t xml:space="preserve">hadwick </w:t>
            </w:r>
            <w:r>
              <w:rPr>
                <w:rFonts w:ascii="Calibri" w:eastAsia="Times New Roman" w:hAnsi="Calibri" w:cs="Calibri"/>
              </w:rPr>
              <w:t>N</w:t>
            </w:r>
            <w:r w:rsidRPr="00DA0B3F">
              <w:rPr>
                <w:rFonts w:ascii="Calibri" w:eastAsia="Times New Roman" w:hAnsi="Calibri" w:cs="Calibri"/>
              </w:rPr>
              <w:t>orth an</w:t>
            </w:r>
            <w:r>
              <w:rPr>
                <w:rFonts w:ascii="Calibri" w:eastAsia="Times New Roman" w:hAnsi="Calibri" w:cs="Calibri"/>
              </w:rPr>
              <w:t>d (4) Fort Scott and (4) Lower J</w:t>
            </w:r>
            <w:r w:rsidRPr="00DA0B3F">
              <w:rPr>
                <w:rFonts w:ascii="Calibri" w:eastAsia="Times New Roman" w:hAnsi="Calibri" w:cs="Calibri"/>
              </w:rPr>
              <w:t>ordan with rail)</w:t>
            </w:r>
          </w:p>
        </w:tc>
      </w:tr>
      <w:tr w:rsidR="00DA0B3F" w:rsidRPr="00DA0B3F" w:rsidTr="00DA0B3F">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6</w:t>
            </w:r>
          </w:p>
        </w:tc>
        <w:tc>
          <w:tcPr>
            <w:tcW w:w="83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(5) Wilson Creek Battlefield</w:t>
            </w:r>
          </w:p>
        </w:tc>
      </w:tr>
      <w:tr w:rsidR="00DA0B3F" w:rsidRPr="00DA0B3F" w:rsidTr="00DA0B3F">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7</w:t>
            </w:r>
          </w:p>
        </w:tc>
        <w:tc>
          <w:tcPr>
            <w:tcW w:w="83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Pr>
                <w:rFonts w:ascii="Calibri" w:eastAsia="Times New Roman" w:hAnsi="Calibri" w:cs="Calibri"/>
              </w:rPr>
              <w:t>(6) Wilson's Creek G</w:t>
            </w:r>
            <w:r w:rsidRPr="00DA0B3F">
              <w:rPr>
                <w:rFonts w:ascii="Calibri" w:eastAsia="Times New Roman" w:hAnsi="Calibri" w:cs="Calibri"/>
              </w:rPr>
              <w:t>reenway</w:t>
            </w:r>
          </w:p>
        </w:tc>
      </w:tr>
      <w:tr w:rsidR="00DA0B3F" w:rsidRPr="00DA0B3F" w:rsidTr="00DA0B3F">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Pr>
                <w:rFonts w:ascii="Calibri" w:eastAsia="Times New Roman" w:hAnsi="Calibri" w:cs="Calibri"/>
              </w:rPr>
              <w:t>8. and</w:t>
            </w:r>
            <w:r w:rsidRPr="00DA0B3F">
              <w:rPr>
                <w:rFonts w:ascii="Calibri" w:eastAsia="Times New Roman" w:hAnsi="Calibri" w:cs="Calibri"/>
              </w:rPr>
              <w:t xml:space="preserve"> 9</w:t>
            </w:r>
            <w:r>
              <w:rPr>
                <w:rFonts w:ascii="Calibri" w:eastAsia="Times New Roman" w:hAnsi="Calibri" w:cs="Calibri"/>
              </w:rPr>
              <w:t>.</w:t>
            </w:r>
          </w:p>
        </w:tc>
        <w:tc>
          <w:tcPr>
            <w:tcW w:w="82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Pr>
                <w:rFonts w:ascii="Calibri" w:eastAsia="Times New Roman" w:hAnsi="Calibri" w:cs="Calibri"/>
              </w:rPr>
              <w:t>(7) South Jordan corridor and (7) R</w:t>
            </w:r>
            <w:r w:rsidRPr="00DA0B3F">
              <w:rPr>
                <w:rFonts w:ascii="Calibri" w:eastAsia="Times New Roman" w:hAnsi="Calibri" w:cs="Calibri"/>
              </w:rPr>
              <w:t>oute 66 strafford</w:t>
            </w:r>
          </w:p>
        </w:tc>
      </w:tr>
      <w:tr w:rsidR="00DA0B3F" w:rsidRPr="00DA0B3F" w:rsidTr="00DA0B3F">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10</w:t>
            </w:r>
          </w:p>
        </w:tc>
        <w:tc>
          <w:tcPr>
            <w:tcW w:w="83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A0B3F" w:rsidRPr="00DA0B3F" w:rsidRDefault="00DA0B3F" w:rsidP="00DA0B3F">
            <w:pPr>
              <w:spacing w:after="0" w:line="240" w:lineRule="auto"/>
              <w:rPr>
                <w:rFonts w:ascii="Calibri" w:eastAsia="Times New Roman" w:hAnsi="Calibri" w:cs="Calibri"/>
              </w:rPr>
            </w:pPr>
            <w:r w:rsidRPr="00DA0B3F">
              <w:rPr>
                <w:rFonts w:ascii="Calibri" w:eastAsia="Times New Roman" w:hAnsi="Calibri" w:cs="Calibri"/>
              </w:rPr>
              <w:t>(8) Republic - Battlefield corridor</w:t>
            </w:r>
          </w:p>
        </w:tc>
      </w:tr>
    </w:tbl>
    <w:p w:rsidR="00DA0B3F" w:rsidRDefault="00DA0B3F" w:rsidP="001C0ABA"/>
    <w:p w:rsidR="00DA0B3F" w:rsidRDefault="00DA0B3F" w:rsidP="001C0ABA">
      <w:r>
        <w:t>These top ten will be broken into segments.  Springfield has stated that their top priority is the lower Jordan and they would be willing to forgo Fassnight, as that does not have plans in the near future.</w:t>
      </w:r>
    </w:p>
    <w:p w:rsidR="00FF7013" w:rsidRDefault="0055299C" w:rsidP="00FF7013">
      <w:pPr>
        <w:pStyle w:val="Heading3"/>
        <w:rPr>
          <w:rStyle w:val="SubtleEmphasis"/>
          <w:i w:val="0"/>
          <w:iCs w:val="0"/>
        </w:rPr>
      </w:pPr>
      <w:r>
        <w:rPr>
          <w:rStyle w:val="SubtleEmphasis"/>
          <w:i w:val="0"/>
          <w:iCs w:val="0"/>
        </w:rPr>
        <w:t xml:space="preserve">3. </w:t>
      </w:r>
      <w:r w:rsidR="005F1113">
        <w:rPr>
          <w:rStyle w:val="SubtleEmphasis"/>
          <w:i w:val="0"/>
          <w:iCs w:val="0"/>
        </w:rPr>
        <w:t>PEL Documentation</w:t>
      </w:r>
    </w:p>
    <w:p w:rsidR="001C0ABA" w:rsidRDefault="005F1113" w:rsidP="001C0ABA">
      <w:r>
        <w:t>Mr. LePage reviewed the PEL reports.  The documents are considered more public and do not have the archaeological detail.  The questionnaire reviews the background, who was involved, methodology, purpose and need statement, and includes discussions of environment-social and cultural-and agency coordination.  No critical threatened or endangered species were found in the area.</w:t>
      </w:r>
    </w:p>
    <w:p w:rsidR="005F1113" w:rsidRDefault="001C5E49" w:rsidP="001C0ABA">
      <w:r>
        <w:t>This</w:t>
      </w:r>
      <w:r w:rsidR="005F1113">
        <w:t xml:space="preserve"> also contains a public coordination summary.  There will need to be a reinitiation of NEPA once the projects are ready and this would be handled through the LPA process with MoDOT.</w:t>
      </w:r>
    </w:p>
    <w:p w:rsidR="005F1113" w:rsidRDefault="005F1113" w:rsidP="001C0ABA">
      <w:r>
        <w:t xml:space="preserve">The </w:t>
      </w:r>
      <w:r w:rsidR="001C5E49">
        <w:t>Questionnaire</w:t>
      </w:r>
      <w:r>
        <w:t xml:space="preserve"> includes a discussion of different alternatives, but in this case most are just minor alignment adjustments.  There could be some environmental mitigation necessary with wetlands or woodlands, requiring elevation over the floodway.  Finally, the questionnaire includes </w:t>
      </w:r>
      <w:r w:rsidR="001C5E49">
        <w:t>why some alignments were eliminated or removed as well as which alternatives to bring forward and why.</w:t>
      </w:r>
    </w:p>
    <w:p w:rsidR="001C5E49" w:rsidRDefault="001C5E49" w:rsidP="001C0ABA">
      <w:r>
        <w:lastRenderedPageBreak/>
        <w:t>The PEL Report includes the Purpose and Need Statement, 6(f) LWCF funds, 404 permit information, maps, alternatives development and analysis, and 50 pages of appendices.</w:t>
      </w:r>
    </w:p>
    <w:p w:rsidR="001C5E49" w:rsidRDefault="001C5E49" w:rsidP="001C0ABA">
      <w:r>
        <w:t>The areas that are green on the maps have been surveyed and have known issues.  The red areas have suspected issues, but have not been surveyed.  The blue areas have been previously surveyed, but may need to be reviewed again.</w:t>
      </w:r>
    </w:p>
    <w:p w:rsidR="001C5E49" w:rsidRPr="001C0ABA" w:rsidRDefault="001C5E49" w:rsidP="001C0ABA">
      <w:r>
        <w:t>There is also a spreadsheet with the list of trails with known archaeological impact, including coordinates and description.</w:t>
      </w:r>
    </w:p>
    <w:p w:rsidR="001C0ABA" w:rsidRDefault="00DA0B3F" w:rsidP="001C0ABA">
      <w:pPr>
        <w:pStyle w:val="Heading3"/>
        <w:rPr>
          <w:rStyle w:val="SubtleEmphasis"/>
          <w:i w:val="0"/>
          <w:iCs w:val="0"/>
        </w:rPr>
      </w:pPr>
      <w:r>
        <w:rPr>
          <w:rStyle w:val="SubtleEmphasis"/>
          <w:i w:val="0"/>
          <w:iCs w:val="0"/>
        </w:rPr>
        <w:t>4</w:t>
      </w:r>
      <w:r w:rsidR="001C0ABA">
        <w:rPr>
          <w:rStyle w:val="SubtleEmphasis"/>
          <w:i w:val="0"/>
          <w:iCs w:val="0"/>
        </w:rPr>
        <w:t xml:space="preserve">. </w:t>
      </w:r>
      <w:r w:rsidR="005F1113">
        <w:rPr>
          <w:rStyle w:val="SubtleEmphasis"/>
          <w:i w:val="0"/>
          <w:iCs w:val="0"/>
        </w:rPr>
        <w:t>Final Plan Report Submittal</w:t>
      </w:r>
    </w:p>
    <w:p w:rsidR="00DE40A0" w:rsidRDefault="00DA0B3F" w:rsidP="001C0ABA">
      <w:r>
        <w:t>The deliverables will include a map book with alignments and costs and the circle scores, plus a write-up on how alignments were determined.  The prioritization will be kept separate.  Then there will be the PEL documentation.</w:t>
      </w:r>
    </w:p>
    <w:p w:rsidR="00DA0B3F" w:rsidRDefault="00DA0B3F" w:rsidP="001C0ABA">
      <w:r>
        <w:t>There needs to be added discussion on how to react to economic changes, infrastructure, and other unknowns.  There are also wildcards, active rail lines, stormwater and daylighting projects, planned and programmed infrastructure improvements, potential for private development or redevelopment, and regional equity.</w:t>
      </w:r>
    </w:p>
    <w:p w:rsidR="00DA0B3F" w:rsidRDefault="00DA0B3F" w:rsidP="001C0ABA">
      <w:r>
        <w:t>Next steps are to identify the trailhead locations, corridor segment prioritization, PEL documentation, and then the final maps and product.</w:t>
      </w:r>
    </w:p>
    <w:p w:rsidR="00DA0B3F" w:rsidRPr="001C0ABA" w:rsidRDefault="00DA0B3F" w:rsidP="001C0ABA">
      <w:r>
        <w:t>Frank Miller made a motion to move forward with the top ten as revised by the City of Springfield, Terry Whaley seconded, and the motion carried.</w:t>
      </w:r>
    </w:p>
    <w:p w:rsidR="005F1113" w:rsidRDefault="00DA0B3F" w:rsidP="005F1113">
      <w:pPr>
        <w:pStyle w:val="Heading3"/>
      </w:pPr>
      <w:r>
        <w:t>5</w:t>
      </w:r>
      <w:r w:rsidR="005F1113">
        <w:t>. Christian County Destination Plan</w:t>
      </w:r>
    </w:p>
    <w:p w:rsidR="005F1113" w:rsidRPr="001C0ABA" w:rsidRDefault="00DA0B3F" w:rsidP="005F1113">
      <w:r>
        <w:t>Natasha Longpine informed the committee that staff was working on reviewing the Greene County Destination Plan to update it for Christian County.  Once the Trail Study is completed, this will be the next BPAC work item.</w:t>
      </w:r>
    </w:p>
    <w:p w:rsidR="001C0ABA" w:rsidRDefault="00DA0B3F" w:rsidP="001C0ABA">
      <w:pPr>
        <w:pStyle w:val="Heading3"/>
      </w:pPr>
      <w:r>
        <w:t>6</w:t>
      </w:r>
      <w:r w:rsidR="001C0ABA">
        <w:t xml:space="preserve">. </w:t>
      </w:r>
      <w:r w:rsidR="005F1113">
        <w:t>Bike/Ped Annual Report</w:t>
      </w:r>
    </w:p>
    <w:p w:rsidR="001C0ABA" w:rsidRPr="001C0ABA" w:rsidRDefault="00DA0B3F" w:rsidP="001C0ABA">
      <w:r>
        <w:t>Natasha Longpine summarized what information had been received already and asked for any additional input from the members.</w:t>
      </w:r>
    </w:p>
    <w:p w:rsidR="000F5635" w:rsidRDefault="00DA0B3F" w:rsidP="000F5635">
      <w:pPr>
        <w:pStyle w:val="Heading3"/>
      </w:pPr>
      <w:r>
        <w:t>7</w:t>
      </w:r>
      <w:r w:rsidR="001C0ABA">
        <w:t>. Other</w:t>
      </w:r>
    </w:p>
    <w:p w:rsidR="00DA0B3F" w:rsidRPr="00DA0B3F" w:rsidRDefault="00DA0B3F" w:rsidP="00DA0B3F">
      <w:r>
        <w:t>The Trail of Honor Dedication Ceremony is October 12.  A flyer was provided to everyone.</w:t>
      </w:r>
      <w:bookmarkStart w:id="0" w:name="_GoBack"/>
      <w:bookmarkEnd w:id="0"/>
    </w:p>
    <w:p w:rsidR="00A111FE" w:rsidRPr="00B050DB" w:rsidRDefault="00DA0B3F" w:rsidP="00B050DB">
      <w:pPr>
        <w:pStyle w:val="Heading3"/>
        <w:rPr>
          <w:rFonts w:ascii="Times New Roman" w:hAnsi="Times New Roman" w:cs="Times New Roman"/>
        </w:rPr>
      </w:pPr>
      <w:r>
        <w:rPr>
          <w:rStyle w:val="SubtleEmphasis"/>
          <w:i w:val="0"/>
          <w:iCs w:val="0"/>
        </w:rPr>
        <w:t>8</w:t>
      </w:r>
      <w:r w:rsidR="00126CF3">
        <w:rPr>
          <w:rStyle w:val="SubtleEmphasis"/>
          <w:i w:val="0"/>
          <w:iCs w:val="0"/>
        </w:rPr>
        <w:t xml:space="preserve">. </w:t>
      </w:r>
      <w:r w:rsidR="00EB2DFF">
        <w:rPr>
          <w:rStyle w:val="SubtleEmphasis"/>
          <w:i w:val="0"/>
          <w:iCs w:val="0"/>
        </w:rPr>
        <w:t>Adjourn</w:t>
      </w:r>
    </w:p>
    <w:p w:rsidR="00A111FE" w:rsidRPr="00701C11" w:rsidRDefault="005B772B" w:rsidP="00CA4DD3">
      <w:pPr>
        <w:tabs>
          <w:tab w:val="left" w:pos="5190"/>
        </w:tabs>
      </w:pPr>
      <w:r>
        <w:t xml:space="preserve">The meeting was adjourned at </w:t>
      </w:r>
      <w:r w:rsidR="005F1113">
        <w:t>11:30</w:t>
      </w:r>
      <w:r w:rsidR="001C0ABA">
        <w:t xml:space="preserve"> </w:t>
      </w:r>
      <w:r w:rsidR="005F1113">
        <w:t>a</w:t>
      </w:r>
      <w:r w:rsidR="001C0ABA">
        <w:t>m</w:t>
      </w:r>
      <w:r w:rsidR="005F1113">
        <w:t xml:space="preserve"> with a motion by Tom Johnson and a second by Terry Whaley.</w:t>
      </w:r>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BB6954">
      <w:rPr>
        <w:rFonts w:ascii="Times New Roman" w:hAnsi="Times New Roman" w:cs="Times New Roman"/>
        <w:noProof/>
      </w:rPr>
      <w:t>3</w:t>
    </w:r>
    <w:r w:rsidR="007618DC">
      <w:rPr>
        <w:rFonts w:ascii="Times New Roman" w:hAnsi="Times New Roman" w:cs="Times New Roman"/>
      </w:rPr>
      <w:fldChar w:fldCharType="end"/>
    </w:r>
    <w:r w:rsidR="007618DC">
      <w:rPr>
        <w:rFonts w:ascii="Times New Roman" w:hAnsi="Times New Roman" w:cs="Times New Roman"/>
      </w:rPr>
      <w:tab/>
    </w:r>
    <w:r w:rsidR="005F1113">
      <w:rPr>
        <w:rFonts w:ascii="Times New Roman" w:hAnsi="Times New Roman" w:cs="Times New Roman"/>
      </w:rPr>
      <w:t>6 September</w:t>
    </w:r>
    <w:r w:rsidR="00E96C78">
      <w:rPr>
        <w:rFonts w:ascii="Times New Roman" w:hAnsi="Times New Roman" w:cs="Times New Roman"/>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4"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E8E"/>
    <w:multiLevelType w:val="hybridMultilevel"/>
    <w:tmpl w:val="394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569F7"/>
    <w:multiLevelType w:val="hybridMultilevel"/>
    <w:tmpl w:val="CAE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46A"/>
    <w:multiLevelType w:val="hybridMultilevel"/>
    <w:tmpl w:val="9AE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37E04"/>
    <w:multiLevelType w:val="hybridMultilevel"/>
    <w:tmpl w:val="7D34B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A835AC"/>
    <w:multiLevelType w:val="hybridMultilevel"/>
    <w:tmpl w:val="D1CAB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205640"/>
    <w:multiLevelType w:val="hybridMultilevel"/>
    <w:tmpl w:val="58A8A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CF5342"/>
    <w:multiLevelType w:val="hybridMultilevel"/>
    <w:tmpl w:val="B7CE0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1BA5"/>
    <w:rsid w:val="000550BE"/>
    <w:rsid w:val="00086774"/>
    <w:rsid w:val="00094B26"/>
    <w:rsid w:val="000A3139"/>
    <w:rsid w:val="000A75A0"/>
    <w:rsid w:val="000D0132"/>
    <w:rsid w:val="000E20CE"/>
    <w:rsid w:val="000E44A3"/>
    <w:rsid w:val="000F0EA5"/>
    <w:rsid w:val="000F5635"/>
    <w:rsid w:val="001019A4"/>
    <w:rsid w:val="00103CA0"/>
    <w:rsid w:val="001100F2"/>
    <w:rsid w:val="00113F7C"/>
    <w:rsid w:val="00123BC9"/>
    <w:rsid w:val="00126CF3"/>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0ABA"/>
    <w:rsid w:val="001C5E49"/>
    <w:rsid w:val="001C6B05"/>
    <w:rsid w:val="001D039B"/>
    <w:rsid w:val="001D331F"/>
    <w:rsid w:val="001E38C0"/>
    <w:rsid w:val="001F546E"/>
    <w:rsid w:val="0020081B"/>
    <w:rsid w:val="00223CF8"/>
    <w:rsid w:val="00225ED3"/>
    <w:rsid w:val="0022764B"/>
    <w:rsid w:val="00256AF7"/>
    <w:rsid w:val="002609AD"/>
    <w:rsid w:val="00260E60"/>
    <w:rsid w:val="00265284"/>
    <w:rsid w:val="00266B9E"/>
    <w:rsid w:val="00273E43"/>
    <w:rsid w:val="00276356"/>
    <w:rsid w:val="002A23D1"/>
    <w:rsid w:val="002A6B21"/>
    <w:rsid w:val="002A6F1F"/>
    <w:rsid w:val="002B314A"/>
    <w:rsid w:val="002B7EE1"/>
    <w:rsid w:val="002C1BF3"/>
    <w:rsid w:val="002D1DE6"/>
    <w:rsid w:val="002D2EFF"/>
    <w:rsid w:val="002D51EB"/>
    <w:rsid w:val="002F40D7"/>
    <w:rsid w:val="002F6C53"/>
    <w:rsid w:val="00306533"/>
    <w:rsid w:val="003148B1"/>
    <w:rsid w:val="003220A5"/>
    <w:rsid w:val="003220AD"/>
    <w:rsid w:val="00325C2A"/>
    <w:rsid w:val="003372D1"/>
    <w:rsid w:val="0034054D"/>
    <w:rsid w:val="003451B5"/>
    <w:rsid w:val="00347F57"/>
    <w:rsid w:val="00355593"/>
    <w:rsid w:val="00356641"/>
    <w:rsid w:val="00386703"/>
    <w:rsid w:val="0038720B"/>
    <w:rsid w:val="003A1C37"/>
    <w:rsid w:val="003B09D4"/>
    <w:rsid w:val="003B4A93"/>
    <w:rsid w:val="003B516C"/>
    <w:rsid w:val="003B6B17"/>
    <w:rsid w:val="003B73E4"/>
    <w:rsid w:val="003C2D8C"/>
    <w:rsid w:val="003D1060"/>
    <w:rsid w:val="003E1904"/>
    <w:rsid w:val="003E314C"/>
    <w:rsid w:val="003F513C"/>
    <w:rsid w:val="00406E50"/>
    <w:rsid w:val="00415217"/>
    <w:rsid w:val="00421A1B"/>
    <w:rsid w:val="00423B73"/>
    <w:rsid w:val="00424EAE"/>
    <w:rsid w:val="00425BF7"/>
    <w:rsid w:val="004316AC"/>
    <w:rsid w:val="00435461"/>
    <w:rsid w:val="00472479"/>
    <w:rsid w:val="004730BD"/>
    <w:rsid w:val="0047496A"/>
    <w:rsid w:val="00476889"/>
    <w:rsid w:val="004833C0"/>
    <w:rsid w:val="00493BC5"/>
    <w:rsid w:val="004A4CC7"/>
    <w:rsid w:val="004B3335"/>
    <w:rsid w:val="004B4E81"/>
    <w:rsid w:val="004C06AC"/>
    <w:rsid w:val="004C28CB"/>
    <w:rsid w:val="004C6C41"/>
    <w:rsid w:val="004C7561"/>
    <w:rsid w:val="00502C8B"/>
    <w:rsid w:val="0051378E"/>
    <w:rsid w:val="005140FD"/>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0F6F"/>
    <w:rsid w:val="005B3377"/>
    <w:rsid w:val="005B357E"/>
    <w:rsid w:val="005B669A"/>
    <w:rsid w:val="005B772B"/>
    <w:rsid w:val="005D0F97"/>
    <w:rsid w:val="005E58B8"/>
    <w:rsid w:val="005F1113"/>
    <w:rsid w:val="00605486"/>
    <w:rsid w:val="0061387C"/>
    <w:rsid w:val="00631F4F"/>
    <w:rsid w:val="00633E47"/>
    <w:rsid w:val="00657CD1"/>
    <w:rsid w:val="00662B2E"/>
    <w:rsid w:val="0066575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A53"/>
    <w:rsid w:val="00743C2F"/>
    <w:rsid w:val="0074683F"/>
    <w:rsid w:val="00760939"/>
    <w:rsid w:val="007618DC"/>
    <w:rsid w:val="00762C18"/>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11BC4"/>
    <w:rsid w:val="0082224F"/>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2723"/>
    <w:rsid w:val="008D7212"/>
    <w:rsid w:val="008E5616"/>
    <w:rsid w:val="008F747C"/>
    <w:rsid w:val="00901471"/>
    <w:rsid w:val="00904CFF"/>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9F7044"/>
    <w:rsid w:val="00A04BC3"/>
    <w:rsid w:val="00A06BFD"/>
    <w:rsid w:val="00A072AC"/>
    <w:rsid w:val="00A076BF"/>
    <w:rsid w:val="00A07730"/>
    <w:rsid w:val="00A111FE"/>
    <w:rsid w:val="00A11B2E"/>
    <w:rsid w:val="00A11BAC"/>
    <w:rsid w:val="00A154D6"/>
    <w:rsid w:val="00A20A9F"/>
    <w:rsid w:val="00A224BF"/>
    <w:rsid w:val="00A2707D"/>
    <w:rsid w:val="00A365FC"/>
    <w:rsid w:val="00A41B12"/>
    <w:rsid w:val="00A52EF0"/>
    <w:rsid w:val="00A70453"/>
    <w:rsid w:val="00A74F4C"/>
    <w:rsid w:val="00A7723A"/>
    <w:rsid w:val="00A81165"/>
    <w:rsid w:val="00A828AF"/>
    <w:rsid w:val="00A848D1"/>
    <w:rsid w:val="00A8705C"/>
    <w:rsid w:val="00A92CBC"/>
    <w:rsid w:val="00A94241"/>
    <w:rsid w:val="00A942EF"/>
    <w:rsid w:val="00A96977"/>
    <w:rsid w:val="00A9717D"/>
    <w:rsid w:val="00AA0351"/>
    <w:rsid w:val="00AA49CC"/>
    <w:rsid w:val="00AC1AD6"/>
    <w:rsid w:val="00AD0C10"/>
    <w:rsid w:val="00AD3D4A"/>
    <w:rsid w:val="00AE35A1"/>
    <w:rsid w:val="00AF4EDA"/>
    <w:rsid w:val="00AF775C"/>
    <w:rsid w:val="00B009BE"/>
    <w:rsid w:val="00B04851"/>
    <w:rsid w:val="00B050DB"/>
    <w:rsid w:val="00B15A1E"/>
    <w:rsid w:val="00B32177"/>
    <w:rsid w:val="00B4357A"/>
    <w:rsid w:val="00B4381B"/>
    <w:rsid w:val="00B43F5E"/>
    <w:rsid w:val="00B57F16"/>
    <w:rsid w:val="00B64CF8"/>
    <w:rsid w:val="00B67CC5"/>
    <w:rsid w:val="00B7283B"/>
    <w:rsid w:val="00B754DE"/>
    <w:rsid w:val="00B75723"/>
    <w:rsid w:val="00B82565"/>
    <w:rsid w:val="00B96D92"/>
    <w:rsid w:val="00B975D2"/>
    <w:rsid w:val="00BA5D65"/>
    <w:rsid w:val="00BB6954"/>
    <w:rsid w:val="00BC062A"/>
    <w:rsid w:val="00BC6CC5"/>
    <w:rsid w:val="00BD12CD"/>
    <w:rsid w:val="00BE15DC"/>
    <w:rsid w:val="00BE4787"/>
    <w:rsid w:val="00BF06EA"/>
    <w:rsid w:val="00BF1781"/>
    <w:rsid w:val="00BF7AAD"/>
    <w:rsid w:val="00C07302"/>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C711D"/>
    <w:rsid w:val="00CD369B"/>
    <w:rsid w:val="00D04571"/>
    <w:rsid w:val="00D11160"/>
    <w:rsid w:val="00D12B32"/>
    <w:rsid w:val="00D13105"/>
    <w:rsid w:val="00D135CD"/>
    <w:rsid w:val="00D145E4"/>
    <w:rsid w:val="00D14B34"/>
    <w:rsid w:val="00D20EED"/>
    <w:rsid w:val="00D2264C"/>
    <w:rsid w:val="00D2429C"/>
    <w:rsid w:val="00D332E6"/>
    <w:rsid w:val="00D41CB7"/>
    <w:rsid w:val="00D440D2"/>
    <w:rsid w:val="00D45C02"/>
    <w:rsid w:val="00D55A56"/>
    <w:rsid w:val="00D63976"/>
    <w:rsid w:val="00D67F10"/>
    <w:rsid w:val="00D72428"/>
    <w:rsid w:val="00D77E9F"/>
    <w:rsid w:val="00D851C4"/>
    <w:rsid w:val="00D94D25"/>
    <w:rsid w:val="00DA0B3F"/>
    <w:rsid w:val="00DB2052"/>
    <w:rsid w:val="00DD1A0A"/>
    <w:rsid w:val="00DD1AEE"/>
    <w:rsid w:val="00DE0CA8"/>
    <w:rsid w:val="00DE40A0"/>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96C78"/>
    <w:rsid w:val="00EA66DD"/>
    <w:rsid w:val="00EA6D81"/>
    <w:rsid w:val="00EA7DE9"/>
    <w:rsid w:val="00EB2DFF"/>
    <w:rsid w:val="00EB3BF8"/>
    <w:rsid w:val="00EB6003"/>
    <w:rsid w:val="00EE189C"/>
    <w:rsid w:val="00EE23E2"/>
    <w:rsid w:val="00EE41AE"/>
    <w:rsid w:val="00EF2FAF"/>
    <w:rsid w:val="00F013ED"/>
    <w:rsid w:val="00F05A32"/>
    <w:rsid w:val="00F06DE5"/>
    <w:rsid w:val="00F11715"/>
    <w:rsid w:val="00F22FA5"/>
    <w:rsid w:val="00F41C20"/>
    <w:rsid w:val="00F4358E"/>
    <w:rsid w:val="00F50357"/>
    <w:rsid w:val="00F52F85"/>
    <w:rsid w:val="00F63578"/>
    <w:rsid w:val="00F74AB7"/>
    <w:rsid w:val="00F82077"/>
    <w:rsid w:val="00F852C6"/>
    <w:rsid w:val="00F90DE1"/>
    <w:rsid w:val="00F96C16"/>
    <w:rsid w:val="00FA4EB3"/>
    <w:rsid w:val="00FC13FE"/>
    <w:rsid w:val="00FC1F16"/>
    <w:rsid w:val="00FC65EA"/>
    <w:rsid w:val="00FC6698"/>
    <w:rsid w:val="00FE7FB9"/>
    <w:rsid w:val="00FF4E3A"/>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A5D0DF7"/>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 w:type="paragraph" w:styleId="NormalWeb">
    <w:name w:val="Normal (Web)"/>
    <w:basedOn w:val="Normal"/>
    <w:uiPriority w:val="99"/>
    <w:semiHidden/>
    <w:unhideWhenUsed/>
    <w:rsid w:val="00DA0B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80319">
      <w:bodyDiv w:val="1"/>
      <w:marLeft w:val="0"/>
      <w:marRight w:val="0"/>
      <w:marTop w:val="0"/>
      <w:marBottom w:val="0"/>
      <w:divBdr>
        <w:top w:val="none" w:sz="0" w:space="0" w:color="auto"/>
        <w:left w:val="none" w:sz="0" w:space="0" w:color="auto"/>
        <w:bottom w:val="none" w:sz="0" w:space="0" w:color="auto"/>
        <w:right w:val="none" w:sz="0" w:space="0" w:color="auto"/>
      </w:divBdr>
      <w:divsChild>
        <w:div w:id="1368142218">
          <w:marLeft w:val="0"/>
          <w:marRight w:val="0"/>
          <w:marTop w:val="0"/>
          <w:marBottom w:val="0"/>
          <w:divBdr>
            <w:top w:val="none" w:sz="0" w:space="0" w:color="auto"/>
            <w:left w:val="none" w:sz="0" w:space="0" w:color="auto"/>
            <w:bottom w:val="none" w:sz="0" w:space="0" w:color="auto"/>
            <w:right w:val="none" w:sz="0" w:space="0" w:color="auto"/>
          </w:divBdr>
        </w:div>
      </w:divsChild>
    </w:div>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 w:id="1894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E41B6-5337-4D06-8F82-770C0B8A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20</cp:revision>
  <cp:lastPrinted>2010-09-21T15:43:00Z</cp:lastPrinted>
  <dcterms:created xsi:type="dcterms:W3CDTF">2017-05-03T14:19:00Z</dcterms:created>
  <dcterms:modified xsi:type="dcterms:W3CDTF">2017-10-11T13:58:00Z</dcterms:modified>
</cp:coreProperties>
</file>