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pPr>
        <w:pStyle w:val="Heading2"/>
        <w:rPr>
          <w:rFonts w:ascii="Times New Roman" w:hAnsi="Times New Roman" w:cs="Times New Roman"/>
        </w:rPr>
      </w:pPr>
      <w:r>
        <w:rPr>
          <w:rFonts w:ascii="Times New Roman" w:hAnsi="Times New Roman" w:cs="Times New Roman"/>
        </w:rPr>
        <w:t>Bicycle Pedestrian Advisory Committee</w:t>
      </w:r>
    </w:p>
    <w:p w:rsidR="00273E43" w:rsidRDefault="00C93AAA">
      <w:pPr>
        <w:pStyle w:val="NoSpacing"/>
        <w:jc w:val="center"/>
        <w:rPr>
          <w:rFonts w:ascii="Times New Roman" w:hAnsi="Times New Roman" w:cs="Times New Roman"/>
        </w:rPr>
      </w:pPr>
      <w:r>
        <w:rPr>
          <w:rFonts w:ascii="Times New Roman" w:hAnsi="Times New Roman" w:cs="Times New Roman"/>
        </w:rPr>
        <w:t>21 September</w:t>
      </w:r>
      <w:r w:rsidR="00325C2A">
        <w:rPr>
          <w:rFonts w:ascii="Times New Roman" w:hAnsi="Times New Roman" w:cs="Times New Roman"/>
        </w:rPr>
        <w:t xml:space="preserve"> 2010</w:t>
      </w:r>
    </w:p>
    <w:p w:rsidR="002C1BF3" w:rsidRDefault="00C535C8">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C66604">
      <w:pPr>
        <w:pStyle w:val="NoSpacing"/>
        <w:jc w:val="center"/>
        <w:rPr>
          <w:rFonts w:ascii="Times New Roman" w:hAnsi="Times New Roman" w:cs="Times New Roman"/>
        </w:rPr>
      </w:pPr>
      <w:r>
        <w:rPr>
          <w:rFonts w:ascii="Times New Roman" w:hAnsi="Times New Roman" w:cs="Times New Roman"/>
        </w:rPr>
        <w:t>Busch Building</w:t>
      </w:r>
    </w:p>
    <w:p w:rsidR="002C1BF3" w:rsidRDefault="00C93AAA">
      <w:pPr>
        <w:pStyle w:val="NoSpacing"/>
        <w:jc w:val="center"/>
        <w:rPr>
          <w:rFonts w:ascii="Times New Roman" w:hAnsi="Times New Roman" w:cs="Times New Roman"/>
        </w:rPr>
      </w:pPr>
      <w:r>
        <w:rPr>
          <w:rFonts w:ascii="Times New Roman" w:hAnsi="Times New Roman" w:cs="Times New Roman"/>
        </w:rPr>
        <w:t>Room 106</w:t>
      </w:r>
    </w:p>
    <w:p w:rsidR="002C1BF3" w:rsidRDefault="00C535C8">
      <w:pPr>
        <w:pStyle w:val="NoSpacing"/>
        <w:jc w:val="center"/>
        <w:rPr>
          <w:rFonts w:ascii="Times New Roman" w:hAnsi="Times New Roman" w:cs="Times New Roman"/>
        </w:rPr>
      </w:pPr>
      <w:r>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8E5616" w:rsidRPr="008E5616" w:rsidTr="00190D1E">
        <w:trPr>
          <w:jc w:val="center"/>
        </w:trPr>
        <w:tc>
          <w:tcPr>
            <w:tcW w:w="2140" w:type="dxa"/>
            <w:tcBorders>
              <w:top w:val="nil"/>
              <w:left w:val="nil"/>
              <w:bottom w:val="nil"/>
              <w:right w:val="nil"/>
            </w:tcBorders>
            <w:shd w:val="clear" w:color="auto" w:fill="FFFFFF"/>
          </w:tcPr>
          <w:p w:rsidR="00C9752E" w:rsidRPr="000357F7" w:rsidRDefault="00C93AAA" w:rsidP="00C9752E">
            <w:pPr>
              <w:spacing w:after="0" w:line="240" w:lineRule="auto"/>
              <w:rPr>
                <w:bCs/>
                <w:color w:val="406E8C"/>
              </w:rPr>
            </w:pPr>
            <w:r>
              <w:rPr>
                <w:bCs/>
                <w:color w:val="406E8C"/>
              </w:rPr>
              <w:t>Randy Brown</w:t>
            </w:r>
          </w:p>
        </w:tc>
        <w:tc>
          <w:tcPr>
            <w:tcW w:w="2250" w:type="dxa"/>
            <w:tcBorders>
              <w:top w:val="nil"/>
              <w:left w:val="nil"/>
              <w:bottom w:val="nil"/>
              <w:right w:val="nil"/>
            </w:tcBorders>
            <w:shd w:val="clear" w:color="auto" w:fill="FFFFFF"/>
          </w:tcPr>
          <w:p w:rsidR="009E3912" w:rsidRPr="000357F7" w:rsidRDefault="00C93AAA">
            <w:pPr>
              <w:spacing w:after="0" w:line="240" w:lineRule="auto"/>
              <w:rPr>
                <w:bCs/>
                <w:color w:val="406E8C"/>
              </w:rPr>
            </w:pPr>
            <w:r>
              <w:rPr>
                <w:bCs/>
                <w:color w:val="406E8C"/>
              </w:rPr>
              <w:t>Scott Parson</w:t>
            </w:r>
          </w:p>
        </w:tc>
      </w:tr>
      <w:tr w:rsidR="008E5616" w:rsidRPr="008E5616" w:rsidTr="00190D1E">
        <w:trPr>
          <w:jc w:val="center"/>
        </w:trPr>
        <w:tc>
          <w:tcPr>
            <w:tcW w:w="2140" w:type="dxa"/>
            <w:tcBorders>
              <w:top w:val="nil"/>
              <w:left w:val="nil"/>
              <w:bottom w:val="nil"/>
              <w:right w:val="nil"/>
            </w:tcBorders>
            <w:shd w:val="clear" w:color="auto" w:fill="FFFFFF"/>
          </w:tcPr>
          <w:p w:rsidR="00C9752E" w:rsidRPr="000357F7" w:rsidRDefault="00C93AAA">
            <w:pPr>
              <w:spacing w:after="0" w:line="240" w:lineRule="auto"/>
              <w:rPr>
                <w:bCs/>
                <w:color w:val="406E8C"/>
              </w:rPr>
            </w:pPr>
            <w:r>
              <w:rPr>
                <w:bCs/>
                <w:color w:val="406E8C"/>
              </w:rPr>
              <w:t>David Hutchison</w:t>
            </w:r>
          </w:p>
        </w:tc>
        <w:tc>
          <w:tcPr>
            <w:tcW w:w="2250" w:type="dxa"/>
            <w:tcBorders>
              <w:top w:val="nil"/>
              <w:left w:val="nil"/>
              <w:bottom w:val="nil"/>
              <w:right w:val="nil"/>
            </w:tcBorders>
            <w:shd w:val="clear" w:color="auto" w:fill="FFFFFF"/>
          </w:tcPr>
          <w:p w:rsidR="002C1BF3" w:rsidRPr="000357F7" w:rsidRDefault="00765848">
            <w:pPr>
              <w:spacing w:after="0" w:line="240" w:lineRule="auto"/>
              <w:rPr>
                <w:bCs/>
                <w:color w:val="406E8C"/>
              </w:rPr>
            </w:pPr>
            <w:r>
              <w:rPr>
                <w:color w:val="406E8C"/>
              </w:rPr>
              <w:t>Tom Vicat</w:t>
            </w:r>
          </w:p>
        </w:tc>
      </w:tr>
      <w:tr w:rsidR="001E38C0" w:rsidRPr="008E5616" w:rsidTr="00190D1E">
        <w:trPr>
          <w:jc w:val="center"/>
        </w:trPr>
        <w:tc>
          <w:tcPr>
            <w:tcW w:w="2140" w:type="dxa"/>
            <w:tcBorders>
              <w:top w:val="nil"/>
              <w:left w:val="nil"/>
              <w:bottom w:val="nil"/>
              <w:right w:val="nil"/>
            </w:tcBorders>
            <w:shd w:val="clear" w:color="auto" w:fill="FFFFFF"/>
          </w:tcPr>
          <w:p w:rsidR="001E38C0" w:rsidRPr="000357F7" w:rsidRDefault="00C93AAA">
            <w:pPr>
              <w:spacing w:after="0" w:line="240" w:lineRule="auto"/>
              <w:rPr>
                <w:bCs/>
                <w:color w:val="406E8C"/>
              </w:rPr>
            </w:pPr>
            <w:r>
              <w:rPr>
                <w:bCs/>
                <w:color w:val="406E8C"/>
              </w:rPr>
              <w:t>Joel Keller</w:t>
            </w:r>
          </w:p>
        </w:tc>
        <w:tc>
          <w:tcPr>
            <w:tcW w:w="2250" w:type="dxa"/>
            <w:tcBorders>
              <w:top w:val="nil"/>
              <w:left w:val="nil"/>
              <w:bottom w:val="nil"/>
              <w:right w:val="nil"/>
            </w:tcBorders>
            <w:shd w:val="clear" w:color="auto" w:fill="FFFFFF"/>
          </w:tcPr>
          <w:p w:rsidR="001E38C0" w:rsidRPr="000357F7" w:rsidRDefault="00765848" w:rsidP="001E38C0">
            <w:pPr>
              <w:spacing w:after="0" w:line="240" w:lineRule="auto"/>
              <w:rPr>
                <w:color w:val="406E8C"/>
              </w:rPr>
            </w:pPr>
            <w:r>
              <w:rPr>
                <w:color w:val="406E8C"/>
              </w:rPr>
              <w:t>Dan Watts</w:t>
            </w:r>
          </w:p>
        </w:tc>
      </w:tr>
      <w:tr w:rsidR="001E38C0" w:rsidRPr="008E5616" w:rsidTr="00190D1E">
        <w:trPr>
          <w:jc w:val="center"/>
        </w:trPr>
        <w:tc>
          <w:tcPr>
            <w:tcW w:w="2140" w:type="dxa"/>
            <w:tcBorders>
              <w:top w:val="nil"/>
              <w:left w:val="nil"/>
              <w:bottom w:val="nil"/>
              <w:right w:val="nil"/>
            </w:tcBorders>
            <w:shd w:val="clear" w:color="auto" w:fill="FFFFFF"/>
          </w:tcPr>
          <w:p w:rsidR="001E38C0" w:rsidRPr="000357F7" w:rsidRDefault="00C93AAA">
            <w:pPr>
              <w:spacing w:after="0" w:line="240" w:lineRule="auto"/>
              <w:rPr>
                <w:bCs/>
                <w:color w:val="406E8C"/>
              </w:rPr>
            </w:pPr>
            <w:r>
              <w:rPr>
                <w:bCs/>
                <w:color w:val="406E8C"/>
              </w:rPr>
              <w:t>Karen McKinnis</w:t>
            </w:r>
          </w:p>
        </w:tc>
        <w:tc>
          <w:tcPr>
            <w:tcW w:w="2250" w:type="dxa"/>
            <w:tcBorders>
              <w:top w:val="nil"/>
              <w:left w:val="nil"/>
              <w:bottom w:val="nil"/>
              <w:right w:val="nil"/>
            </w:tcBorders>
            <w:shd w:val="clear" w:color="auto" w:fill="FFFFFF"/>
          </w:tcPr>
          <w:p w:rsidR="001E38C0" w:rsidRPr="000357F7" w:rsidRDefault="001E38C0" w:rsidP="001E38C0">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8E5616" w:rsidRDefault="007255A9" w:rsidP="008E5616">
            <w:pPr>
              <w:spacing w:after="0" w:line="240" w:lineRule="auto"/>
              <w:rPr>
                <w:b/>
                <w:bCs/>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1. Welcome and Introductions</w:t>
      </w:r>
    </w:p>
    <w:p w:rsidR="002C1BF3" w:rsidRDefault="00C74F8D">
      <w:pPr>
        <w:rPr>
          <w:rFonts w:ascii="Times New Roman" w:hAnsi="Times New Roman" w:cs="Times New Roman"/>
        </w:rPr>
      </w:pPr>
      <w:r>
        <w:rPr>
          <w:rFonts w:ascii="Times New Roman" w:hAnsi="Times New Roman" w:cs="Times New Roman"/>
        </w:rPr>
        <w:t xml:space="preserve">The meeting came to order at 3:08.  </w:t>
      </w:r>
      <w:r w:rsidR="00CC711D">
        <w:rPr>
          <w:rFonts w:ascii="Times New Roman" w:hAnsi="Times New Roman" w:cs="Times New Roman"/>
        </w:rPr>
        <w:t>Welcome</w:t>
      </w:r>
      <w:r>
        <w:rPr>
          <w:rFonts w:ascii="Times New Roman" w:hAnsi="Times New Roman" w:cs="Times New Roman"/>
        </w:rPr>
        <w:t>.</w:t>
      </w:r>
    </w:p>
    <w:p w:rsidR="002C1BF3" w:rsidRDefault="002C1BF3">
      <w:pPr>
        <w:pStyle w:val="Heading3"/>
        <w:rPr>
          <w:rFonts w:ascii="Times New Roman" w:hAnsi="Times New Roman" w:cs="Times New Roman"/>
        </w:rPr>
      </w:pPr>
      <w:r>
        <w:rPr>
          <w:rFonts w:ascii="Times New Roman" w:hAnsi="Times New Roman" w:cs="Times New Roman"/>
        </w:rPr>
        <w:t xml:space="preserve">2. </w:t>
      </w:r>
      <w:r w:rsidR="00765848">
        <w:rPr>
          <w:rFonts w:ascii="Times New Roman" w:hAnsi="Times New Roman" w:cs="Times New Roman"/>
        </w:rPr>
        <w:t>Approval of MinuteS</w:t>
      </w:r>
    </w:p>
    <w:p w:rsidR="00845479" w:rsidRPr="00845479" w:rsidRDefault="00765848" w:rsidP="00845479">
      <w:r>
        <w:t>There was no quorum, so no minutes were approved.</w:t>
      </w:r>
    </w:p>
    <w:p w:rsidR="00BE4787" w:rsidRDefault="00273E43" w:rsidP="003451B5">
      <w:pPr>
        <w:pStyle w:val="Heading3"/>
        <w:rPr>
          <w:rFonts w:ascii="Times New Roman" w:hAnsi="Times New Roman" w:cs="Times New Roman"/>
        </w:rPr>
      </w:pPr>
      <w:r>
        <w:rPr>
          <w:rFonts w:ascii="Times New Roman" w:hAnsi="Times New Roman" w:cs="Times New Roman"/>
        </w:rPr>
        <w:t xml:space="preserve">3. </w:t>
      </w:r>
      <w:r w:rsidR="00765848">
        <w:rPr>
          <w:rFonts w:ascii="Times New Roman" w:hAnsi="Times New Roman" w:cs="Times New Roman"/>
        </w:rPr>
        <w:t>Finalize Goals and Objectives</w:t>
      </w:r>
    </w:p>
    <w:p w:rsidR="00765848" w:rsidRPr="00765848" w:rsidRDefault="00765848" w:rsidP="00765848">
      <w:r>
        <w:t>The Goals and Objectives were reviewed one last time.  The word “walking” was added to an objective under Goal 1.  It was decided to split Tourism out of Goal 5 and to make that Goal 6.</w:t>
      </w:r>
    </w:p>
    <w:p w:rsidR="00C84372" w:rsidRDefault="00C84372" w:rsidP="00C84372">
      <w:pPr>
        <w:pStyle w:val="Heading3"/>
      </w:pPr>
      <w:r>
        <w:t xml:space="preserve">4. </w:t>
      </w:r>
      <w:r w:rsidR="00765848">
        <w:t>OTO Bike/Ped Design Guidelines</w:t>
      </w:r>
    </w:p>
    <w:p w:rsidR="00765848" w:rsidRDefault="00765848" w:rsidP="00765848">
      <w:r>
        <w:t xml:space="preserve">The only comments received since the previous meeting indicated that there should not be bike lanes, only </w:t>
      </w:r>
      <w:proofErr w:type="spellStart"/>
      <w:r>
        <w:t>sharrows</w:t>
      </w:r>
      <w:proofErr w:type="spellEnd"/>
      <w:r>
        <w:t xml:space="preserve">.  The Committee decided that </w:t>
      </w:r>
      <w:proofErr w:type="spellStart"/>
      <w:r>
        <w:t>sharrows</w:t>
      </w:r>
      <w:proofErr w:type="spellEnd"/>
      <w:r>
        <w:t xml:space="preserve"> are a good addition to share the road signs, but the plan needs to include bike lanes.  The bike route system is meant to attract those riders who might otherwise not venture out.</w:t>
      </w:r>
    </w:p>
    <w:p w:rsidR="00765848" w:rsidRDefault="00765848" w:rsidP="00765848">
      <w:r>
        <w:t>It was decided that staff should make a best practices manual for the design guidelines and then it is up to the communities to best implement the guidelines.</w:t>
      </w:r>
    </w:p>
    <w:p w:rsidR="00B4357A" w:rsidRPr="00765848" w:rsidRDefault="00B4357A" w:rsidP="00765848"/>
    <w:p w:rsidR="00C84372" w:rsidRDefault="00C84372">
      <w:pPr>
        <w:pStyle w:val="Heading3"/>
        <w:rPr>
          <w:rStyle w:val="SubtleEmphasis"/>
          <w:i w:val="0"/>
          <w:iCs w:val="0"/>
        </w:rPr>
      </w:pPr>
      <w:r>
        <w:rPr>
          <w:rStyle w:val="SubtleEmphasis"/>
          <w:i w:val="0"/>
          <w:iCs w:val="0"/>
        </w:rPr>
        <w:lastRenderedPageBreak/>
        <w:t xml:space="preserve">5. </w:t>
      </w:r>
      <w:r w:rsidR="00765848">
        <w:rPr>
          <w:rStyle w:val="SubtleEmphasis"/>
          <w:i w:val="0"/>
          <w:iCs w:val="0"/>
        </w:rPr>
        <w:t>Ozarks Regional Bike Summit Review</w:t>
      </w:r>
    </w:p>
    <w:p w:rsidR="00C84372" w:rsidRDefault="00765848" w:rsidP="00C84372">
      <w:r>
        <w:t>Staff reviewed the results of the 2010 Ozarks Regional Bike Summit which was held September 10.  There were 22 attendees.  The presentation by Stuart and Kate Murr had several takeaways: 1) Convenience stores are a front door to the community; 2) paint on the road is as important, or more, than signage; 3) Rumble stripes, rather than rumble strips in the middle or outside of the shoulder; 4) consideration of bicyclists in road work detours; 5) the best thing the region could do is stripes, signage, and marketing; 6) creation of points of interest that could be distributed through mapping services; 7) tourists research routes on the internet.</w:t>
      </w:r>
    </w:p>
    <w:p w:rsidR="00765848" w:rsidRDefault="00765848" w:rsidP="00C84372">
      <w:r>
        <w:t>After the brainstorming sessions, the attendees were asked to consider what would need to happen to encourage certain groups to bicycle.  The top suggestions included: the development of themed routes for visitors; adding trails and improving perception for those moving to the region; and finding a champion while completing neighborhood connections for residents.</w:t>
      </w:r>
    </w:p>
    <w:p w:rsidR="002A23D1" w:rsidRPr="00C84372" w:rsidRDefault="002A23D1" w:rsidP="00C84372">
      <w:r>
        <w:t>OTO staff is compiling the locations of interest into GIS for future route and marketing development.</w:t>
      </w:r>
    </w:p>
    <w:p w:rsidR="002C1BF3" w:rsidRDefault="00C84372">
      <w:pPr>
        <w:pStyle w:val="Heading3"/>
        <w:rPr>
          <w:rStyle w:val="SubtleEmphasis"/>
          <w:i w:val="0"/>
          <w:iCs w:val="0"/>
        </w:rPr>
      </w:pPr>
      <w:r>
        <w:rPr>
          <w:rStyle w:val="SubtleEmphasis"/>
          <w:i w:val="0"/>
          <w:iCs w:val="0"/>
        </w:rPr>
        <w:t>6</w:t>
      </w:r>
      <w:r w:rsidR="002C1BF3">
        <w:rPr>
          <w:rStyle w:val="SubtleEmphasis"/>
          <w:i w:val="0"/>
          <w:iCs w:val="0"/>
        </w:rPr>
        <w:t xml:space="preserve">. </w:t>
      </w:r>
      <w:r w:rsidR="00190D1E">
        <w:rPr>
          <w:rStyle w:val="SubtleEmphasis"/>
          <w:i w:val="0"/>
          <w:iCs w:val="0"/>
        </w:rPr>
        <w:t>Other Business</w:t>
      </w:r>
    </w:p>
    <w:p w:rsidR="00C74F8D" w:rsidRPr="00C74F8D" w:rsidRDefault="00C74F8D" w:rsidP="00C74F8D">
      <w:proofErr w:type="gramStart"/>
      <w:r>
        <w:t>None.</w:t>
      </w:r>
      <w:proofErr w:type="gramEnd"/>
    </w:p>
    <w:p w:rsidR="00225ED3" w:rsidRDefault="00C84372" w:rsidP="00190D1E">
      <w:pPr>
        <w:pStyle w:val="Heading3"/>
        <w:rPr>
          <w:rFonts w:ascii="Times New Roman" w:hAnsi="Times New Roman" w:cs="Times New Roman"/>
        </w:rPr>
      </w:pPr>
      <w:r>
        <w:rPr>
          <w:rFonts w:ascii="Times New Roman" w:hAnsi="Times New Roman" w:cs="Times New Roman"/>
        </w:rPr>
        <w:t>7</w:t>
      </w:r>
      <w:r w:rsidR="00225ED3">
        <w:rPr>
          <w:rFonts w:ascii="Times New Roman" w:hAnsi="Times New Roman" w:cs="Times New Roman"/>
        </w:rPr>
        <w:t xml:space="preserve">. </w:t>
      </w:r>
      <w:r w:rsidR="00190D1E">
        <w:rPr>
          <w:rFonts w:ascii="Times New Roman" w:hAnsi="Times New Roman" w:cs="Times New Roman"/>
        </w:rPr>
        <w:t>Adjourn</w:t>
      </w:r>
    </w:p>
    <w:p w:rsidR="00C84372" w:rsidRPr="00C84372" w:rsidRDefault="00C84372" w:rsidP="00C84372">
      <w:r>
        <w:t>Th</w:t>
      </w:r>
      <w:r w:rsidR="00C74F8D">
        <w:t>e meeting was adjourned at 3:54.</w:t>
      </w:r>
    </w:p>
    <w:sectPr w:rsidR="00C84372" w:rsidRPr="00C84372" w:rsidSect="002C1BF3">
      <w:headerReference w:type="default" r:id="rId7"/>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848" w:rsidRDefault="0076584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65848" w:rsidRDefault="0076584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48" w:rsidRDefault="00765848">
    <w:pPr>
      <w:pStyle w:val="Footer"/>
      <w:rPr>
        <w:rFonts w:ascii="Times New Roman" w:hAnsi="Times New Roman" w:cs="Times New Roman"/>
      </w:rPr>
    </w:pPr>
    <w:r w:rsidRPr="00F05A32">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4357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21 September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848" w:rsidRDefault="0076584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65848" w:rsidRDefault="0076584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48" w:rsidRDefault="00765848">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5848" w:rsidRDefault="0076584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6"/>
  </w:num>
  <w:num w:numId="3">
    <w:abstractNumId w:val="0"/>
  </w:num>
  <w:num w:numId="4">
    <w:abstractNumId w:val="17"/>
  </w:num>
  <w:num w:numId="5">
    <w:abstractNumId w:val="26"/>
  </w:num>
  <w:num w:numId="6">
    <w:abstractNumId w:val="24"/>
  </w:num>
  <w:num w:numId="7">
    <w:abstractNumId w:val="7"/>
  </w:num>
  <w:num w:numId="8">
    <w:abstractNumId w:val="25"/>
  </w:num>
  <w:num w:numId="9">
    <w:abstractNumId w:val="6"/>
  </w:num>
  <w:num w:numId="10">
    <w:abstractNumId w:val="23"/>
  </w:num>
  <w:num w:numId="11">
    <w:abstractNumId w:val="11"/>
  </w:num>
  <w:num w:numId="12">
    <w:abstractNumId w:val="15"/>
  </w:num>
  <w:num w:numId="13">
    <w:abstractNumId w:val="22"/>
  </w:num>
  <w:num w:numId="14">
    <w:abstractNumId w:val="14"/>
  </w:num>
  <w:num w:numId="15">
    <w:abstractNumId w:val="18"/>
  </w:num>
  <w:num w:numId="16">
    <w:abstractNumId w:val="1"/>
  </w:num>
  <w:num w:numId="17">
    <w:abstractNumId w:val="2"/>
  </w:num>
  <w:num w:numId="18">
    <w:abstractNumId w:val="4"/>
  </w:num>
  <w:num w:numId="19">
    <w:abstractNumId w:val="8"/>
  </w:num>
  <w:num w:numId="20">
    <w:abstractNumId w:val="20"/>
  </w:num>
  <w:num w:numId="21">
    <w:abstractNumId w:val="5"/>
  </w:num>
  <w:num w:numId="22">
    <w:abstractNumId w:val="9"/>
  </w:num>
  <w:num w:numId="23">
    <w:abstractNumId w:val="13"/>
  </w:num>
  <w:num w:numId="24">
    <w:abstractNumId w:val="21"/>
  </w:num>
  <w:num w:numId="25">
    <w:abstractNumId w:val="19"/>
  </w:num>
  <w:num w:numId="26">
    <w:abstractNumId w:val="10"/>
  </w:num>
  <w:num w:numId="27">
    <w:abstractNumId w:val="2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11508"/>
    <w:rsid w:val="000128AC"/>
    <w:rsid w:val="000357F7"/>
    <w:rsid w:val="00036D1A"/>
    <w:rsid w:val="00040B19"/>
    <w:rsid w:val="00046312"/>
    <w:rsid w:val="00094B26"/>
    <w:rsid w:val="000A3139"/>
    <w:rsid w:val="000E20CE"/>
    <w:rsid w:val="000E44A3"/>
    <w:rsid w:val="001019A4"/>
    <w:rsid w:val="001367CD"/>
    <w:rsid w:val="00143035"/>
    <w:rsid w:val="001435CA"/>
    <w:rsid w:val="0017662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451B5"/>
    <w:rsid w:val="00347F57"/>
    <w:rsid w:val="0038720B"/>
    <w:rsid w:val="003A1C37"/>
    <w:rsid w:val="003B73E4"/>
    <w:rsid w:val="003D1060"/>
    <w:rsid w:val="00415217"/>
    <w:rsid w:val="00423B73"/>
    <w:rsid w:val="00472479"/>
    <w:rsid w:val="00476889"/>
    <w:rsid w:val="004B4E81"/>
    <w:rsid w:val="004C7561"/>
    <w:rsid w:val="00533DB2"/>
    <w:rsid w:val="00563AFA"/>
    <w:rsid w:val="00563E3B"/>
    <w:rsid w:val="00566D7D"/>
    <w:rsid w:val="005B3377"/>
    <w:rsid w:val="005B669A"/>
    <w:rsid w:val="00631F4F"/>
    <w:rsid w:val="00671B23"/>
    <w:rsid w:val="006960AE"/>
    <w:rsid w:val="006E0FCF"/>
    <w:rsid w:val="00713C86"/>
    <w:rsid w:val="0071665F"/>
    <w:rsid w:val="007255A9"/>
    <w:rsid w:val="007379C6"/>
    <w:rsid w:val="0074683F"/>
    <w:rsid w:val="00765300"/>
    <w:rsid w:val="00765848"/>
    <w:rsid w:val="00767045"/>
    <w:rsid w:val="0079362D"/>
    <w:rsid w:val="007B2600"/>
    <w:rsid w:val="007B7794"/>
    <w:rsid w:val="007C685D"/>
    <w:rsid w:val="00840676"/>
    <w:rsid w:val="00845479"/>
    <w:rsid w:val="00846802"/>
    <w:rsid w:val="00852C2B"/>
    <w:rsid w:val="00852E1F"/>
    <w:rsid w:val="008546DA"/>
    <w:rsid w:val="00860D7E"/>
    <w:rsid w:val="00861EEE"/>
    <w:rsid w:val="0088413B"/>
    <w:rsid w:val="00894BAE"/>
    <w:rsid w:val="008C0C62"/>
    <w:rsid w:val="008C2AA2"/>
    <w:rsid w:val="008E5616"/>
    <w:rsid w:val="00940210"/>
    <w:rsid w:val="00941BED"/>
    <w:rsid w:val="00957D4E"/>
    <w:rsid w:val="00960D39"/>
    <w:rsid w:val="009A67C3"/>
    <w:rsid w:val="009E3912"/>
    <w:rsid w:val="009F1CDC"/>
    <w:rsid w:val="009F29E9"/>
    <w:rsid w:val="00A04BC3"/>
    <w:rsid w:val="00A076BF"/>
    <w:rsid w:val="00A11BAC"/>
    <w:rsid w:val="00A154D6"/>
    <w:rsid w:val="00A224BF"/>
    <w:rsid w:val="00A41B12"/>
    <w:rsid w:val="00A81165"/>
    <w:rsid w:val="00A92CBC"/>
    <w:rsid w:val="00A96977"/>
    <w:rsid w:val="00AA0351"/>
    <w:rsid w:val="00AC1AD6"/>
    <w:rsid w:val="00AF4EDA"/>
    <w:rsid w:val="00B04851"/>
    <w:rsid w:val="00B4357A"/>
    <w:rsid w:val="00B43F5E"/>
    <w:rsid w:val="00B7283B"/>
    <w:rsid w:val="00B96D92"/>
    <w:rsid w:val="00B975D2"/>
    <w:rsid w:val="00BE4787"/>
    <w:rsid w:val="00BF06EA"/>
    <w:rsid w:val="00BF1781"/>
    <w:rsid w:val="00C429F1"/>
    <w:rsid w:val="00C535C8"/>
    <w:rsid w:val="00C54813"/>
    <w:rsid w:val="00C63187"/>
    <w:rsid w:val="00C66226"/>
    <w:rsid w:val="00C66604"/>
    <w:rsid w:val="00C7457C"/>
    <w:rsid w:val="00C74F8D"/>
    <w:rsid w:val="00C84372"/>
    <w:rsid w:val="00C93AAA"/>
    <w:rsid w:val="00C9752E"/>
    <w:rsid w:val="00CA70B1"/>
    <w:rsid w:val="00CB3AA6"/>
    <w:rsid w:val="00CC711D"/>
    <w:rsid w:val="00CD369B"/>
    <w:rsid w:val="00D04571"/>
    <w:rsid w:val="00D11160"/>
    <w:rsid w:val="00D135CD"/>
    <w:rsid w:val="00D20EED"/>
    <w:rsid w:val="00D2429C"/>
    <w:rsid w:val="00D41CB7"/>
    <w:rsid w:val="00D63976"/>
    <w:rsid w:val="00D67F10"/>
    <w:rsid w:val="00D851C4"/>
    <w:rsid w:val="00D94D25"/>
    <w:rsid w:val="00DD1AEE"/>
    <w:rsid w:val="00DE0CA8"/>
    <w:rsid w:val="00DF3B58"/>
    <w:rsid w:val="00E335D8"/>
    <w:rsid w:val="00E35280"/>
    <w:rsid w:val="00E4250C"/>
    <w:rsid w:val="00E42ABD"/>
    <w:rsid w:val="00E5567A"/>
    <w:rsid w:val="00E801FB"/>
    <w:rsid w:val="00E80AB5"/>
    <w:rsid w:val="00E90112"/>
    <w:rsid w:val="00E90BEB"/>
    <w:rsid w:val="00EA6D81"/>
    <w:rsid w:val="00F013ED"/>
    <w:rsid w:val="00F05A32"/>
    <w:rsid w:val="00F06DE5"/>
    <w:rsid w:val="00F50357"/>
    <w:rsid w:val="00F82077"/>
    <w:rsid w:val="00FA4EB3"/>
    <w:rsid w:val="00FC13FE"/>
    <w:rsid w:val="00FC1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385</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6</cp:revision>
  <cp:lastPrinted>2010-09-21T15:43:00Z</cp:lastPrinted>
  <dcterms:created xsi:type="dcterms:W3CDTF">2010-10-18T18:57:00Z</dcterms:created>
  <dcterms:modified xsi:type="dcterms:W3CDTF">2010-10-18T19:18:00Z</dcterms:modified>
</cp:coreProperties>
</file>